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22A8F" w:rsidRPr="003225FF" w:rsidRDefault="00022A8F" w:rsidP="00022A8F">
      <w:pPr>
        <w:pStyle w:val="EinfacherAbsatz"/>
        <w:spacing w:line="240" w:lineRule="auto"/>
        <w:jc w:val="center"/>
        <w:rPr>
          <w:rFonts w:ascii="Arial Black" w:eastAsia="ColossalisBold" w:hAnsi="Arial Black" w:cs="Arial"/>
          <w:b/>
          <w:bCs/>
          <w:color w:val="5E175E"/>
          <w:spacing w:val="16"/>
          <w:w w:val="97"/>
          <w:kern w:val="60"/>
          <w:sz w:val="63"/>
          <w:szCs w:val="63"/>
          <w:lang w:val="en-GB"/>
        </w:rPr>
      </w:pPr>
      <w:bookmarkStart w:id="0" w:name="_top"/>
      <w:bookmarkEnd w:id="0"/>
      <w:r w:rsidRPr="003225FF">
        <w:rPr>
          <w:rFonts w:ascii="Arial Black" w:eastAsia="ColossalisBold" w:hAnsi="Arial Black" w:cs="Arial"/>
          <w:b/>
          <w:bCs/>
          <w:color w:val="5E175E"/>
          <w:spacing w:val="18"/>
          <w:w w:val="97"/>
          <w:kern w:val="60"/>
          <w:sz w:val="63"/>
          <w:szCs w:val="63"/>
          <w:lang w:val="en-GB"/>
        </w:rPr>
        <w:t>Intersex Genital Mutilation</w:t>
      </w:r>
    </w:p>
    <w:p w:rsidR="00022A8F" w:rsidRPr="003225FF" w:rsidRDefault="00022A8F" w:rsidP="00022A8F">
      <w:pPr>
        <w:pStyle w:val="EinfacherAbsatz"/>
        <w:spacing w:line="240" w:lineRule="auto"/>
        <w:jc w:val="center"/>
        <w:rPr>
          <w:rFonts w:ascii="Arial Black" w:eastAsia="ColossalisBold" w:hAnsi="Arial Black" w:cs="Arial"/>
          <w:b/>
          <w:bCs/>
          <w:color w:val="5E175E"/>
          <w:spacing w:val="20"/>
          <w:w w:val="103"/>
          <w:sz w:val="42"/>
          <w:szCs w:val="42"/>
          <w:lang w:val="en-GB"/>
        </w:rPr>
      </w:pPr>
      <w:r w:rsidRPr="003225FF">
        <w:rPr>
          <w:rFonts w:ascii="Arial Black" w:eastAsia="ColossalisBold" w:hAnsi="Arial Black" w:cs="Arial"/>
          <w:b/>
          <w:bCs/>
          <w:color w:val="5E175E"/>
          <w:spacing w:val="20"/>
          <w:w w:val="103"/>
          <w:sz w:val="42"/>
          <w:szCs w:val="42"/>
          <w:lang w:val="en-GB"/>
        </w:rPr>
        <w:t xml:space="preserve">Human Rights </w:t>
      </w:r>
      <w:r w:rsidRPr="003225FF">
        <w:rPr>
          <w:rFonts w:ascii="Arial Black" w:eastAsia="ColossalisBold" w:hAnsi="Arial Black" w:cs="Arial"/>
          <w:b/>
          <w:bCs/>
          <w:color w:val="5E175E"/>
          <w:spacing w:val="20"/>
          <w:w w:val="103"/>
          <w:kern w:val="44"/>
          <w:sz w:val="42"/>
          <w:szCs w:val="42"/>
          <w:lang w:val="en-GB"/>
        </w:rPr>
        <w:t>Violations</w:t>
      </w:r>
      <w:r w:rsidRPr="003225FF">
        <w:rPr>
          <w:rFonts w:ascii="Arial Black" w:eastAsia="ColossalisBold" w:hAnsi="Arial Black" w:cs="Arial"/>
          <w:b/>
          <w:bCs/>
          <w:color w:val="5E175E"/>
          <w:spacing w:val="20"/>
          <w:w w:val="103"/>
          <w:sz w:val="42"/>
          <w:szCs w:val="42"/>
          <w:lang w:val="en-GB"/>
        </w:rPr>
        <w:t xml:space="preserve"> Of Children</w:t>
      </w:r>
    </w:p>
    <w:p w:rsidR="00022A8F" w:rsidRPr="003225FF" w:rsidRDefault="00022A8F" w:rsidP="00022A8F">
      <w:pPr>
        <w:pStyle w:val="EinfacherAbsatz"/>
        <w:spacing w:line="240" w:lineRule="auto"/>
        <w:jc w:val="center"/>
        <w:rPr>
          <w:rFonts w:ascii="Arial Black" w:eastAsia="ColossalisBold" w:hAnsi="Arial Black" w:cs="Arial"/>
          <w:b/>
          <w:bCs/>
          <w:color w:val="5E175E"/>
          <w:spacing w:val="20"/>
          <w:w w:val="98"/>
          <w:kern w:val="44"/>
          <w:sz w:val="38"/>
          <w:szCs w:val="38"/>
          <w:lang w:val="en-GB"/>
        </w:rPr>
      </w:pPr>
      <w:r w:rsidRPr="003225FF">
        <w:rPr>
          <w:rFonts w:ascii="Arial Black" w:eastAsia="ColossalisBold" w:hAnsi="Arial Black" w:cs="Arial"/>
          <w:b/>
          <w:bCs/>
          <w:color w:val="5E175E"/>
          <w:spacing w:val="20"/>
          <w:w w:val="98"/>
          <w:kern w:val="44"/>
          <w:sz w:val="38"/>
          <w:szCs w:val="38"/>
          <w:lang w:val="en-GB"/>
        </w:rPr>
        <w:t>With Variations Of Reproductive Anatomy</w:t>
      </w:r>
    </w:p>
    <w:p w:rsidR="00B45B47" w:rsidRPr="003225FF" w:rsidRDefault="00B45B47" w:rsidP="00B45B47">
      <w:pPr>
        <w:pStyle w:val="EinfacherAbsatz"/>
        <w:spacing w:line="240" w:lineRule="auto"/>
        <w:rPr>
          <w:rFonts w:ascii="Arial" w:eastAsia="ColossalisBold" w:hAnsi="Arial" w:cs="Arial"/>
          <w:b/>
          <w:bCs/>
          <w:color w:val="5E175E"/>
          <w:spacing w:val="11"/>
          <w:w w:val="95"/>
          <w:sz w:val="42"/>
          <w:szCs w:val="42"/>
          <w:lang w:val="en-GB"/>
        </w:rPr>
      </w:pPr>
    </w:p>
    <w:p w:rsidR="00B45B47" w:rsidRPr="003225FF" w:rsidRDefault="00B45B47" w:rsidP="00B45B47">
      <w:pPr>
        <w:pStyle w:val="EinfacherAbsatz"/>
        <w:spacing w:line="240" w:lineRule="auto"/>
        <w:rPr>
          <w:rFonts w:ascii="Arial" w:eastAsia="ColossalisBold" w:hAnsi="Arial" w:cs="Arial"/>
          <w:b/>
          <w:bCs/>
          <w:color w:val="5E175E"/>
          <w:spacing w:val="11"/>
          <w:w w:val="95"/>
          <w:sz w:val="42"/>
          <w:szCs w:val="42"/>
          <w:lang w:val="en-GB"/>
        </w:rPr>
      </w:pPr>
    </w:p>
    <w:p w:rsidR="00B45B47" w:rsidRPr="003225FF" w:rsidRDefault="00B45B47" w:rsidP="00B45B47">
      <w:pPr>
        <w:pStyle w:val="EinfacherAbsatz"/>
        <w:spacing w:line="240" w:lineRule="auto"/>
        <w:rPr>
          <w:rFonts w:ascii="Arial" w:eastAsia="ColossalisBold" w:hAnsi="Arial" w:cs="Arial"/>
          <w:b/>
          <w:bCs/>
          <w:color w:val="5E175E"/>
          <w:spacing w:val="11"/>
          <w:w w:val="95"/>
          <w:sz w:val="42"/>
          <w:szCs w:val="42"/>
          <w:lang w:val="en-GB"/>
        </w:rPr>
      </w:pPr>
    </w:p>
    <w:p w:rsidR="00B45B47" w:rsidRPr="003225FF" w:rsidRDefault="00B45B47" w:rsidP="00B45B47">
      <w:pPr>
        <w:pStyle w:val="EinfacherAbsatz"/>
        <w:spacing w:line="240" w:lineRule="auto"/>
        <w:jc w:val="center"/>
        <w:rPr>
          <w:rFonts w:ascii="Arial" w:eastAsia="ColossalisBold" w:hAnsi="Arial" w:cs="Arial"/>
          <w:b/>
          <w:bCs/>
          <w:color w:val="5E175E"/>
          <w:spacing w:val="11"/>
          <w:w w:val="95"/>
          <w:sz w:val="36"/>
          <w:szCs w:val="36"/>
          <w:lang w:val="en-GB"/>
        </w:rPr>
      </w:pPr>
      <w:r w:rsidRPr="003225FF">
        <w:rPr>
          <w:rFonts w:ascii="Arial" w:eastAsia="ColossalisBold" w:hAnsi="Arial" w:cs="Arial"/>
          <w:b/>
          <w:bCs/>
          <w:noProof/>
          <w:color w:val="5E175E"/>
          <w:spacing w:val="11"/>
          <w:w w:val="95"/>
          <w:sz w:val="36"/>
          <w:szCs w:val="36"/>
          <w:lang w:val="de-CH" w:eastAsia="de-CH" w:bidi="ar-SA"/>
        </w:rPr>
        <w:drawing>
          <wp:inline distT="0" distB="0" distL="0" distR="0" wp14:anchorId="13728E03" wp14:editId="2CBEC3AF">
            <wp:extent cx="5940000" cy="4905153"/>
            <wp:effectExtent l="0" t="0" r="3810" b="0"/>
            <wp:docPr id="11" name="Grafik 11" descr="Photo of peaceful protest of StopIGM in front of the Geneva University Hospital, 6 persons with transparent, placards and T-Shirts with slogans including &quot;STOP Intersex Genital Mutilation!&quot;, &quot;IGM = Torture&quot;, &quot;Human Rights for Hermaphrodites to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sex-Awareness-Day-Geneva-26-10-2019_0193_blank_x.jpg"/>
                    <pic:cNvPicPr/>
                  </pic:nvPicPr>
                  <pic:blipFill>
                    <a:blip r:embed="rId9">
                      <a:extLst>
                        <a:ext uri="{28A0092B-C50C-407E-A947-70E740481C1C}">
                          <a14:useLocalDpi xmlns:a14="http://schemas.microsoft.com/office/drawing/2010/main" val="0"/>
                        </a:ext>
                      </a:extLst>
                    </a:blip>
                    <a:stretch>
                      <a:fillRect/>
                    </a:stretch>
                  </pic:blipFill>
                  <pic:spPr>
                    <a:xfrm>
                      <a:off x="0" y="0"/>
                      <a:ext cx="5940000" cy="4905153"/>
                    </a:xfrm>
                    <a:prstGeom prst="rect">
                      <a:avLst/>
                    </a:prstGeom>
                  </pic:spPr>
                </pic:pic>
              </a:graphicData>
            </a:graphic>
          </wp:inline>
        </w:drawing>
      </w:r>
    </w:p>
    <w:p w:rsidR="00B45B47" w:rsidRPr="003225FF" w:rsidRDefault="00B45B47" w:rsidP="00B45B47">
      <w:pPr>
        <w:pStyle w:val="EinfacherAbsatz"/>
        <w:spacing w:line="240" w:lineRule="auto"/>
        <w:rPr>
          <w:rFonts w:ascii="Arial" w:eastAsia="ColossalisBold" w:hAnsi="Arial" w:cs="Arial"/>
          <w:b/>
          <w:bCs/>
          <w:color w:val="5E175E"/>
          <w:spacing w:val="11"/>
          <w:w w:val="95"/>
          <w:sz w:val="42"/>
          <w:szCs w:val="42"/>
          <w:lang w:val="en-GB"/>
        </w:rPr>
      </w:pPr>
    </w:p>
    <w:p w:rsidR="00B45B47" w:rsidRPr="003225FF" w:rsidRDefault="00B45B47" w:rsidP="00B45B47">
      <w:pPr>
        <w:pStyle w:val="EinfacherAbsatz"/>
        <w:spacing w:line="240" w:lineRule="auto"/>
        <w:rPr>
          <w:rFonts w:ascii="Arial" w:eastAsia="ColossalisBold" w:hAnsi="Arial" w:cs="Arial"/>
          <w:b/>
          <w:bCs/>
          <w:color w:val="5E175E"/>
          <w:spacing w:val="11"/>
          <w:w w:val="95"/>
          <w:sz w:val="42"/>
          <w:szCs w:val="42"/>
          <w:lang w:val="en-GB"/>
        </w:rPr>
      </w:pPr>
    </w:p>
    <w:p w:rsidR="00B45B47" w:rsidRPr="003225FF" w:rsidRDefault="00B45B47" w:rsidP="00B45B47">
      <w:pPr>
        <w:pStyle w:val="EinfacherAbsatz"/>
        <w:spacing w:line="240" w:lineRule="auto"/>
        <w:rPr>
          <w:rFonts w:ascii="Arial" w:eastAsia="ColossalisBold" w:hAnsi="Arial" w:cs="Arial"/>
          <w:b/>
          <w:bCs/>
          <w:color w:val="5E175E"/>
          <w:spacing w:val="11"/>
          <w:w w:val="95"/>
          <w:sz w:val="42"/>
          <w:szCs w:val="42"/>
          <w:lang w:val="en-GB"/>
        </w:rPr>
      </w:pPr>
    </w:p>
    <w:p w:rsidR="007472AB" w:rsidRPr="003225FF" w:rsidRDefault="00CB4F5F" w:rsidP="007472AB">
      <w:pPr>
        <w:pStyle w:val="EinfacherAbsatz"/>
        <w:spacing w:line="240" w:lineRule="auto"/>
        <w:rPr>
          <w:rFonts w:ascii="Arial Black" w:eastAsia="ColossalisBold" w:hAnsi="Arial Black" w:cs="Arial"/>
          <w:b/>
          <w:bCs/>
          <w:color w:val="5E175E"/>
          <w:spacing w:val="11"/>
          <w:w w:val="95"/>
          <w:sz w:val="36"/>
          <w:szCs w:val="36"/>
          <w:lang w:val="en-GB"/>
        </w:rPr>
      </w:pPr>
      <w:r w:rsidRPr="003225FF">
        <w:rPr>
          <w:rFonts w:ascii="Arial Black" w:eastAsia="ColossalisBold" w:hAnsi="Arial Black" w:cs="Arial"/>
          <w:b/>
          <w:bCs/>
          <w:color w:val="5E175E"/>
          <w:spacing w:val="11"/>
          <w:w w:val="95"/>
          <w:sz w:val="36"/>
          <w:szCs w:val="36"/>
          <w:lang w:val="en-GB"/>
        </w:rPr>
        <w:t xml:space="preserve">NGO Report (for </w:t>
      </w:r>
      <w:r w:rsidR="00D26A7E" w:rsidRPr="003225FF">
        <w:rPr>
          <w:rFonts w:ascii="Arial Black" w:eastAsia="ColossalisBold" w:hAnsi="Arial Black" w:cs="Arial"/>
          <w:b/>
          <w:bCs/>
          <w:color w:val="5E175E"/>
          <w:spacing w:val="11"/>
          <w:w w:val="95"/>
          <w:sz w:val="36"/>
          <w:szCs w:val="36"/>
          <w:lang w:val="en-GB"/>
        </w:rPr>
        <w:t>Session</w:t>
      </w:r>
      <w:r w:rsidR="007472AB" w:rsidRPr="003225FF">
        <w:rPr>
          <w:rFonts w:ascii="Arial Black" w:eastAsia="ColossalisBold" w:hAnsi="Arial Black" w:cs="Arial"/>
          <w:b/>
          <w:bCs/>
          <w:color w:val="5E175E"/>
          <w:spacing w:val="11"/>
          <w:w w:val="95"/>
          <w:sz w:val="36"/>
          <w:szCs w:val="36"/>
          <w:lang w:val="en-GB"/>
        </w:rPr>
        <w:t>)</w:t>
      </w:r>
    </w:p>
    <w:p w:rsidR="007472AB" w:rsidRPr="003225FF" w:rsidRDefault="007472AB" w:rsidP="007472AB">
      <w:pPr>
        <w:pStyle w:val="EinfacherAbsatz"/>
        <w:spacing w:line="240" w:lineRule="auto"/>
        <w:rPr>
          <w:rFonts w:ascii="Arial Black" w:eastAsia="ColossalisBold" w:hAnsi="Arial Black" w:cs="Arial"/>
          <w:b/>
          <w:bCs/>
          <w:color w:val="5E175E"/>
          <w:spacing w:val="11"/>
          <w:w w:val="95"/>
          <w:sz w:val="34"/>
          <w:szCs w:val="34"/>
          <w:lang w:val="en-GB"/>
        </w:rPr>
      </w:pPr>
      <w:r w:rsidRPr="003225FF">
        <w:rPr>
          <w:rFonts w:ascii="Arial Black" w:eastAsia="ColossalisBold" w:hAnsi="Arial Black" w:cs="Arial"/>
          <w:b/>
          <w:bCs/>
          <w:color w:val="5E175E"/>
          <w:spacing w:val="11"/>
          <w:w w:val="95"/>
          <w:sz w:val="34"/>
          <w:szCs w:val="34"/>
          <w:lang w:val="en-GB"/>
        </w:rPr>
        <w:t xml:space="preserve">to the </w:t>
      </w:r>
      <w:r w:rsidR="00B17E00" w:rsidRPr="003225FF">
        <w:rPr>
          <w:rFonts w:ascii="Arial Black" w:eastAsia="ColossalisBold" w:hAnsi="Arial Black" w:cs="Arial"/>
          <w:b/>
          <w:bCs/>
          <w:color w:val="5E175E"/>
          <w:spacing w:val="11"/>
          <w:w w:val="95"/>
          <w:sz w:val="34"/>
          <w:szCs w:val="34"/>
          <w:lang w:val="en-GB"/>
        </w:rPr>
        <w:t>1</w:t>
      </w:r>
      <w:r w:rsidR="00CE2D55" w:rsidRPr="003225FF">
        <w:rPr>
          <w:rFonts w:ascii="Arial Black" w:eastAsia="ColossalisBold" w:hAnsi="Arial Black" w:cs="Arial"/>
          <w:b/>
          <w:bCs/>
          <w:color w:val="5E175E"/>
          <w:spacing w:val="11"/>
          <w:w w:val="95"/>
          <w:sz w:val="34"/>
          <w:szCs w:val="34"/>
          <w:vertAlign w:val="superscript"/>
          <w:lang w:val="en-GB"/>
        </w:rPr>
        <w:t>st</w:t>
      </w:r>
      <w:r w:rsidRPr="003225FF">
        <w:rPr>
          <w:rFonts w:ascii="Arial Black" w:eastAsia="ColossalisBold" w:hAnsi="Arial Black" w:cs="Arial"/>
          <w:b/>
          <w:bCs/>
          <w:color w:val="5E175E"/>
          <w:spacing w:val="11"/>
          <w:w w:val="95"/>
          <w:sz w:val="34"/>
          <w:szCs w:val="34"/>
          <w:lang w:val="en-GB"/>
        </w:rPr>
        <w:t xml:space="preserve"> Periodic Report of </w:t>
      </w:r>
      <w:r w:rsidR="00B17E00" w:rsidRPr="003225FF">
        <w:rPr>
          <w:rFonts w:ascii="Arial Black" w:eastAsia="ColossalisBold" w:hAnsi="Arial Black" w:cs="Arial"/>
          <w:b/>
          <w:bCs/>
          <w:color w:val="5E175E"/>
          <w:spacing w:val="11"/>
          <w:w w:val="95"/>
          <w:sz w:val="34"/>
          <w:szCs w:val="34"/>
          <w:lang w:val="en-GB"/>
        </w:rPr>
        <w:t>Switzerland</w:t>
      </w:r>
      <w:r w:rsidRPr="003225FF">
        <w:rPr>
          <w:rFonts w:ascii="Arial Black" w:eastAsia="ColossalisBold" w:hAnsi="Arial Black" w:cs="Arial"/>
          <w:b/>
          <w:bCs/>
          <w:color w:val="5E175E"/>
          <w:spacing w:val="11"/>
          <w:w w:val="95"/>
          <w:sz w:val="34"/>
          <w:szCs w:val="34"/>
          <w:lang w:val="en-GB"/>
        </w:rPr>
        <w:t xml:space="preserve"> on the</w:t>
      </w:r>
    </w:p>
    <w:p w:rsidR="007472AB" w:rsidRPr="003225FF" w:rsidRDefault="007472AB" w:rsidP="007472AB">
      <w:pPr>
        <w:pStyle w:val="EinfacherAbsatz"/>
        <w:spacing w:line="240" w:lineRule="auto"/>
        <w:rPr>
          <w:rFonts w:ascii="Arial Black" w:eastAsia="ColossalisBold" w:hAnsi="Arial Black" w:cs="Arial"/>
          <w:bCs/>
          <w:color w:val="5E175E"/>
          <w:spacing w:val="11"/>
          <w:w w:val="90"/>
          <w:kern w:val="34"/>
          <w:sz w:val="34"/>
          <w:szCs w:val="34"/>
          <w:lang w:val="en-GB"/>
        </w:rPr>
      </w:pPr>
      <w:r w:rsidRPr="003225FF">
        <w:rPr>
          <w:rFonts w:ascii="Arial Black" w:eastAsia="ColossalisBold" w:hAnsi="Arial Black" w:cs="Arial"/>
          <w:bCs/>
          <w:color w:val="5E175E"/>
          <w:spacing w:val="11"/>
          <w:w w:val="90"/>
          <w:kern w:val="34"/>
          <w:sz w:val="34"/>
          <w:szCs w:val="34"/>
          <w:lang w:val="en-GB"/>
        </w:rPr>
        <w:t>Convention on the Rights of Persons with Disabilities</w:t>
      </w:r>
    </w:p>
    <w:p w:rsidR="007472AB" w:rsidRPr="003225FF" w:rsidRDefault="007472AB" w:rsidP="007472AB">
      <w:pPr>
        <w:pStyle w:val="EinfacherAbsatz"/>
        <w:spacing w:line="240" w:lineRule="auto"/>
        <w:rPr>
          <w:rFonts w:ascii="Arial Black" w:eastAsia="ColossalisBold" w:hAnsi="Arial Black" w:cs="Arial"/>
          <w:b/>
          <w:bCs/>
          <w:color w:val="5E175E"/>
          <w:spacing w:val="11"/>
          <w:w w:val="95"/>
          <w:sz w:val="34"/>
          <w:szCs w:val="34"/>
          <w:lang w:val="en-GB"/>
        </w:rPr>
      </w:pPr>
      <w:r w:rsidRPr="003225FF">
        <w:rPr>
          <w:rFonts w:ascii="Arial Black" w:eastAsia="ColossalisBold" w:hAnsi="Arial Black" w:cs="Arial"/>
          <w:b/>
          <w:bCs/>
          <w:color w:val="5E175E"/>
          <w:spacing w:val="11"/>
          <w:w w:val="95"/>
          <w:sz w:val="34"/>
          <w:szCs w:val="34"/>
          <w:lang w:val="en-GB"/>
        </w:rPr>
        <w:t>(CRPD)</w:t>
      </w:r>
    </w:p>
    <w:p w:rsidR="00290A72" w:rsidRPr="003225FF" w:rsidRDefault="00290A72" w:rsidP="00290A72">
      <w:pPr>
        <w:pStyle w:val="EinfacherAbsatz"/>
        <w:pageBreakBefore/>
        <w:rPr>
          <w:rFonts w:cs="Times New Roman"/>
          <w:lang w:val="en-GB"/>
        </w:rPr>
      </w:pPr>
      <w:r w:rsidRPr="003225FF">
        <w:rPr>
          <w:rFonts w:ascii="Arial" w:hAnsi="Arial" w:cs="Arial"/>
          <w:b/>
          <w:sz w:val="28"/>
          <w:szCs w:val="28"/>
          <w:lang w:val="en-GB"/>
        </w:rPr>
        <w:lastRenderedPageBreak/>
        <w:t>Compiled by:</w:t>
      </w:r>
    </w:p>
    <w:p w:rsidR="00290A72" w:rsidRPr="003225FF" w:rsidRDefault="00290A72" w:rsidP="00290A72">
      <w:pPr>
        <w:pStyle w:val="absatzschattenbericht"/>
        <w:spacing w:after="0"/>
        <w:jc w:val="left"/>
        <w:rPr>
          <w:rFonts w:cs="Times New Roman"/>
          <w:lang w:val="en-GB"/>
        </w:rPr>
      </w:pPr>
    </w:p>
    <w:p w:rsidR="00290A72" w:rsidRPr="003225FF" w:rsidRDefault="00290A72" w:rsidP="00290A72">
      <w:pPr>
        <w:pStyle w:val="absatzschattenbericht"/>
        <w:spacing w:after="0"/>
        <w:jc w:val="left"/>
        <w:rPr>
          <w:rFonts w:cs="Times New Roman"/>
          <w:lang w:val="en-GB"/>
        </w:rPr>
      </w:pPr>
    </w:p>
    <w:p w:rsidR="00290A72" w:rsidRPr="003225FF" w:rsidRDefault="00290A72" w:rsidP="00290A72">
      <w:pPr>
        <w:pStyle w:val="absatzschattenbericht"/>
        <w:spacing w:after="170"/>
        <w:rPr>
          <w:rFonts w:cs="Times New Roman"/>
          <w:lang w:val="en-GB"/>
        </w:rPr>
      </w:pPr>
      <w:r w:rsidRPr="003225FF">
        <w:rPr>
          <w:rFonts w:eastAsia="Baskerville-Bold" w:cs="Times New Roman"/>
          <w:b/>
          <w:bCs/>
          <w:lang w:val="en-GB"/>
        </w:rPr>
        <w:t>StopIGM.org / Zwischengeschlecht.org</w:t>
      </w:r>
      <w:r w:rsidRPr="003225FF">
        <w:rPr>
          <w:rFonts w:cs="Times New Roman"/>
          <w:lang w:val="en-GB"/>
        </w:rPr>
        <w:t xml:space="preserve"> (International Intersex Human Rights NGO)</w:t>
      </w:r>
    </w:p>
    <w:p w:rsidR="00290A72" w:rsidRPr="003225FF" w:rsidRDefault="00290A72" w:rsidP="00290A72">
      <w:pPr>
        <w:pStyle w:val="absatzschattenbericht"/>
        <w:spacing w:after="0"/>
        <w:rPr>
          <w:rFonts w:cs="Times New Roman"/>
          <w:lang w:val="en-GB"/>
        </w:rPr>
      </w:pPr>
      <w:r w:rsidRPr="003225FF">
        <w:rPr>
          <w:rFonts w:cs="Times New Roman"/>
          <w:lang w:val="en-GB"/>
        </w:rPr>
        <w:t>Markus Bauer</w:t>
      </w:r>
    </w:p>
    <w:p w:rsidR="00290A72" w:rsidRPr="003225FF" w:rsidRDefault="00290A72" w:rsidP="00290A72">
      <w:pPr>
        <w:pStyle w:val="absatzschattenbericht"/>
        <w:spacing w:after="170"/>
        <w:rPr>
          <w:rFonts w:eastAsia="Baskerville-Italic" w:cs="Times New Roman"/>
          <w:i/>
          <w:iCs/>
          <w:lang w:val="de-CH"/>
        </w:rPr>
      </w:pPr>
      <w:r w:rsidRPr="003225FF">
        <w:rPr>
          <w:rFonts w:cs="Times New Roman"/>
          <w:lang w:val="de-CH"/>
        </w:rPr>
        <w:t>Daniela Truffer</w:t>
      </w:r>
    </w:p>
    <w:p w:rsidR="00290A72" w:rsidRPr="003225FF" w:rsidRDefault="00290A72" w:rsidP="00290A72">
      <w:pPr>
        <w:pStyle w:val="absatzschattenbericht"/>
        <w:spacing w:after="0"/>
        <w:rPr>
          <w:rFonts w:eastAsia="Baskerville-Italic" w:cs="Times New Roman"/>
          <w:i/>
          <w:iCs/>
          <w:lang w:val="de-CH"/>
        </w:rPr>
      </w:pPr>
      <w:r w:rsidRPr="003225FF">
        <w:rPr>
          <w:rFonts w:eastAsia="Baskerville-Italic" w:cs="Times New Roman"/>
          <w:i/>
          <w:iCs/>
          <w:lang w:val="de-CH"/>
        </w:rPr>
        <w:t>Zwischengeschlecht.org</w:t>
      </w:r>
    </w:p>
    <w:p w:rsidR="00290A72" w:rsidRPr="003225FF" w:rsidRDefault="00290A72" w:rsidP="00290A72">
      <w:pPr>
        <w:pStyle w:val="absatzschattenbericht"/>
        <w:spacing w:after="0"/>
        <w:rPr>
          <w:rFonts w:eastAsia="Baskerville-Italic" w:cs="Times New Roman"/>
          <w:i/>
          <w:iCs/>
          <w:lang w:val="de-CH"/>
        </w:rPr>
      </w:pPr>
      <w:r w:rsidRPr="003225FF">
        <w:rPr>
          <w:rFonts w:eastAsia="Baskerville-Italic" w:cs="Times New Roman"/>
          <w:i/>
          <w:iCs/>
          <w:lang w:val="de-CH"/>
        </w:rPr>
        <w:t>P.O.Box 1318</w:t>
      </w:r>
    </w:p>
    <w:p w:rsidR="00290A72" w:rsidRPr="003225FF" w:rsidRDefault="00290A72" w:rsidP="00290A72">
      <w:pPr>
        <w:pStyle w:val="absatzschattenbericht"/>
        <w:spacing w:after="170"/>
        <w:rPr>
          <w:rFonts w:eastAsia="Baskerville-Italic" w:cs="Times New Roman"/>
          <w:i/>
          <w:iCs/>
          <w:lang w:val="de-CH"/>
        </w:rPr>
      </w:pPr>
      <w:r w:rsidRPr="003225FF">
        <w:rPr>
          <w:rFonts w:eastAsia="Baskerville-Italic" w:cs="Times New Roman"/>
          <w:i/>
          <w:iCs/>
          <w:lang w:val="de-CH"/>
        </w:rPr>
        <w:t>CH-8031 Zurich</w:t>
      </w:r>
    </w:p>
    <w:p w:rsidR="00290A72" w:rsidRPr="003225FF" w:rsidRDefault="00290A72" w:rsidP="00290A72">
      <w:pPr>
        <w:pStyle w:val="absatzschattenbericht"/>
        <w:spacing w:after="0"/>
        <w:rPr>
          <w:rStyle w:val="url"/>
          <w:rFonts w:eastAsia="Baskerville-Italic" w:cs="Times New Roman"/>
          <w:i/>
          <w:iCs/>
          <w:lang w:val="de-CH"/>
        </w:rPr>
      </w:pPr>
      <w:r w:rsidRPr="003225FF">
        <w:rPr>
          <w:rFonts w:eastAsia="Baskerville-Italic" w:cs="Times New Roman"/>
          <w:i/>
          <w:iCs/>
          <w:lang w:val="de-CH"/>
        </w:rPr>
        <w:t>info_at_zwischengeschlecht.org</w:t>
      </w:r>
    </w:p>
    <w:p w:rsidR="00290A72" w:rsidRPr="003225FF" w:rsidRDefault="001F1919" w:rsidP="00290A72">
      <w:pPr>
        <w:pStyle w:val="absatzschattenbericht"/>
        <w:spacing w:after="0"/>
        <w:rPr>
          <w:rStyle w:val="url"/>
          <w:rFonts w:eastAsia="Baskerville-Italic" w:cs="Times New Roman"/>
          <w:i/>
          <w:iCs/>
          <w:lang w:val="de-CH"/>
        </w:rPr>
      </w:pPr>
      <w:hyperlink r:id="rId10" w:history="1">
        <w:r w:rsidR="00290A72" w:rsidRPr="003225FF">
          <w:rPr>
            <w:rStyle w:val="Hyperlink"/>
            <w:rFonts w:eastAsia="Baskerville-Italic" w:cs="Times New Roman"/>
            <w:i/>
            <w:iCs/>
            <w:lang w:val="de-CH"/>
          </w:rPr>
          <w:t>https://Zwischengeschlecht.org/</w:t>
        </w:r>
      </w:hyperlink>
      <w:r w:rsidR="00290A72" w:rsidRPr="003225FF">
        <w:rPr>
          <w:rStyle w:val="url"/>
          <w:rFonts w:eastAsia="Baskerville-Italic" w:cs="Times New Roman"/>
          <w:i/>
          <w:iCs/>
          <w:lang w:val="de-CH"/>
        </w:rPr>
        <w:t xml:space="preserve"> </w:t>
      </w:r>
    </w:p>
    <w:p w:rsidR="00290A72" w:rsidRPr="003225FF" w:rsidRDefault="001F1919" w:rsidP="00290A72">
      <w:pPr>
        <w:pStyle w:val="absatzschattenbericht"/>
        <w:spacing w:after="0"/>
        <w:rPr>
          <w:rFonts w:cs="Times New Roman"/>
          <w:sz w:val="22"/>
          <w:szCs w:val="22"/>
          <w:lang w:val="de-CH"/>
        </w:rPr>
      </w:pPr>
      <w:hyperlink r:id="rId11" w:history="1">
        <w:r w:rsidR="00290A72" w:rsidRPr="003225FF">
          <w:rPr>
            <w:rStyle w:val="Hyperlink"/>
            <w:rFonts w:eastAsia="Baskerville-Italic" w:cs="Times New Roman"/>
            <w:i/>
            <w:iCs/>
            <w:lang w:val="de-CH"/>
          </w:rPr>
          <w:t>https://StopIGM.org/</w:t>
        </w:r>
      </w:hyperlink>
      <w:r w:rsidR="00290A72" w:rsidRPr="003225FF">
        <w:rPr>
          <w:rStyle w:val="url"/>
          <w:rFonts w:eastAsia="Baskerville-Italic" w:cs="Times New Roman"/>
          <w:i/>
          <w:iCs/>
          <w:lang w:val="de-CH"/>
        </w:rPr>
        <w:t xml:space="preserve"> </w:t>
      </w:r>
    </w:p>
    <w:p w:rsidR="00290A72" w:rsidRPr="003225FF" w:rsidRDefault="00290A72" w:rsidP="00290A72">
      <w:pPr>
        <w:pStyle w:val="absatzschattenbericht"/>
        <w:spacing w:after="0"/>
        <w:jc w:val="left"/>
        <w:rPr>
          <w:rFonts w:cs="Times New Roman"/>
          <w:sz w:val="22"/>
          <w:szCs w:val="22"/>
          <w:lang w:val="de-CH"/>
        </w:rPr>
      </w:pPr>
    </w:p>
    <w:p w:rsidR="00290A72" w:rsidRPr="003225FF" w:rsidRDefault="00290A72" w:rsidP="00290A72">
      <w:pPr>
        <w:pStyle w:val="absatzschattenbericht"/>
        <w:spacing w:after="0"/>
        <w:jc w:val="left"/>
        <w:rPr>
          <w:rFonts w:cs="Times New Roman"/>
          <w:sz w:val="22"/>
          <w:szCs w:val="22"/>
          <w:lang w:val="de-CH"/>
        </w:rPr>
      </w:pPr>
    </w:p>
    <w:p w:rsidR="00290A72" w:rsidRPr="003225FF" w:rsidRDefault="00290A72" w:rsidP="00290A72">
      <w:pPr>
        <w:pStyle w:val="absatzschattenbericht"/>
        <w:spacing w:after="170"/>
        <w:rPr>
          <w:rFonts w:eastAsia="Baskerville-Bold" w:cs="Times New Roman"/>
          <w:b/>
          <w:bCs/>
          <w:lang w:val="en-GB"/>
        </w:rPr>
      </w:pPr>
      <w:r w:rsidRPr="003225FF">
        <w:rPr>
          <w:rFonts w:eastAsia="Baskerville-Bold" w:cs="Times New Roman"/>
          <w:b/>
          <w:bCs/>
          <w:lang w:val="en-GB"/>
        </w:rPr>
        <w:t>Intersex.ch</w:t>
      </w:r>
      <w:r w:rsidRPr="003225FF">
        <w:rPr>
          <w:rFonts w:eastAsia="Baskerville-Bold" w:cs="Times New Roman"/>
          <w:bCs/>
          <w:lang w:val="en-GB"/>
        </w:rPr>
        <w:t xml:space="preserve"> (Peer Support Group)</w:t>
      </w:r>
    </w:p>
    <w:p w:rsidR="00290A72" w:rsidRPr="003225FF" w:rsidRDefault="00290A72" w:rsidP="00290A72">
      <w:pPr>
        <w:pStyle w:val="absatzschattenbericht"/>
        <w:spacing w:after="170"/>
        <w:rPr>
          <w:rFonts w:cs="Times New Roman"/>
          <w:lang w:val="de-CH"/>
        </w:rPr>
      </w:pPr>
      <w:r w:rsidRPr="003225FF">
        <w:rPr>
          <w:rFonts w:cs="Times New Roman"/>
          <w:lang w:val="de-CH"/>
        </w:rPr>
        <w:t>Daniela Truffer</w:t>
      </w:r>
    </w:p>
    <w:p w:rsidR="00290A72" w:rsidRPr="003225FF" w:rsidRDefault="00290A72" w:rsidP="00290A72">
      <w:pPr>
        <w:pStyle w:val="absatzschattenbericht"/>
        <w:spacing w:after="0"/>
        <w:rPr>
          <w:rFonts w:eastAsia="Baskerville-Italic" w:cs="Times New Roman"/>
          <w:i/>
          <w:iCs/>
          <w:lang w:val="de-CH"/>
        </w:rPr>
      </w:pPr>
      <w:r w:rsidRPr="003225FF">
        <w:rPr>
          <w:rFonts w:eastAsia="Baskerville-Italic" w:cs="Times New Roman"/>
          <w:i/>
          <w:iCs/>
          <w:lang w:val="de-CH"/>
        </w:rPr>
        <w:t>kontakt_at_intersex.ch</w:t>
      </w:r>
    </w:p>
    <w:p w:rsidR="00290A72" w:rsidRPr="003225FF" w:rsidRDefault="001F1919" w:rsidP="00290A72">
      <w:pPr>
        <w:pStyle w:val="absatzschattenbericht"/>
        <w:spacing w:after="0"/>
        <w:rPr>
          <w:rFonts w:eastAsia="Baskerville-Italic" w:cs="Times New Roman"/>
          <w:i/>
          <w:iCs/>
          <w:lang w:val="de-CH"/>
        </w:rPr>
      </w:pPr>
      <w:hyperlink r:id="rId12" w:history="1">
        <w:r w:rsidR="00290A72" w:rsidRPr="003225FF">
          <w:rPr>
            <w:rStyle w:val="Hyperlink"/>
            <w:rFonts w:eastAsia="Baskerville-Italic" w:cs="Times New Roman"/>
            <w:i/>
            <w:iCs/>
            <w:lang w:val="de-CH"/>
          </w:rPr>
          <w:t>https://intersex.ch/</w:t>
        </w:r>
      </w:hyperlink>
      <w:r w:rsidR="00290A72" w:rsidRPr="003225FF">
        <w:rPr>
          <w:rFonts w:eastAsia="Baskerville-Italic" w:cs="Times New Roman"/>
          <w:i/>
          <w:iCs/>
          <w:lang w:val="de-CH"/>
        </w:rPr>
        <w:t xml:space="preserve"> </w:t>
      </w:r>
    </w:p>
    <w:p w:rsidR="00290A72" w:rsidRPr="003225FF" w:rsidRDefault="00290A72" w:rsidP="00290A72">
      <w:pPr>
        <w:pStyle w:val="absatzschattenbericht"/>
        <w:spacing w:after="0"/>
        <w:jc w:val="left"/>
        <w:rPr>
          <w:rFonts w:cs="Times New Roman"/>
          <w:sz w:val="22"/>
          <w:szCs w:val="22"/>
          <w:lang w:val="de-CH"/>
        </w:rPr>
      </w:pPr>
    </w:p>
    <w:p w:rsidR="00290A72" w:rsidRPr="003225FF" w:rsidRDefault="00290A72" w:rsidP="00290A72">
      <w:pPr>
        <w:pStyle w:val="absatzschattenbericht"/>
        <w:spacing w:after="0"/>
        <w:jc w:val="left"/>
        <w:rPr>
          <w:rFonts w:cs="Times New Roman"/>
          <w:sz w:val="22"/>
          <w:szCs w:val="22"/>
          <w:lang w:val="de-CH"/>
        </w:rPr>
      </w:pPr>
    </w:p>
    <w:p w:rsidR="00290A72" w:rsidRPr="003225FF" w:rsidRDefault="00290A72" w:rsidP="00290A72">
      <w:pPr>
        <w:pStyle w:val="absatzschattenbericht"/>
        <w:spacing w:after="170"/>
        <w:rPr>
          <w:rFonts w:eastAsia="Baskerville-Bold" w:cs="Times New Roman"/>
          <w:b/>
          <w:bCs/>
          <w:lang w:val="de-CH"/>
        </w:rPr>
      </w:pPr>
      <w:r w:rsidRPr="003225FF">
        <w:rPr>
          <w:rFonts w:eastAsia="Baskerville-Bold" w:cs="Times New Roman"/>
          <w:b/>
          <w:bCs/>
          <w:lang w:val="de-CH"/>
        </w:rPr>
        <w:t>Verein SI Selbsthilfe Intersexualität</w:t>
      </w:r>
      <w:r w:rsidRPr="003225FF">
        <w:rPr>
          <w:rFonts w:eastAsia="Baskerville-Bold" w:cs="Times New Roman"/>
          <w:bCs/>
          <w:lang w:val="de-CH"/>
        </w:rPr>
        <w:t xml:space="preserve"> (Parent’s Peer Support Group)</w:t>
      </w:r>
    </w:p>
    <w:p w:rsidR="00290A72" w:rsidRPr="003225FF" w:rsidRDefault="00290A72" w:rsidP="00290A72">
      <w:pPr>
        <w:pStyle w:val="absatzschattenbericht"/>
        <w:spacing w:after="170"/>
        <w:rPr>
          <w:rFonts w:cs="Times New Roman"/>
          <w:lang w:val="de-CH"/>
        </w:rPr>
      </w:pPr>
      <w:r w:rsidRPr="003225FF">
        <w:rPr>
          <w:rFonts w:cs="Times New Roman"/>
          <w:lang w:val="de-CH"/>
        </w:rPr>
        <w:t>Karin Plattner</w:t>
      </w:r>
    </w:p>
    <w:p w:rsidR="000D7832" w:rsidRPr="003225FF" w:rsidRDefault="000D7832" w:rsidP="000D7832">
      <w:pPr>
        <w:pStyle w:val="absatzschattenbericht"/>
        <w:spacing w:after="0"/>
        <w:rPr>
          <w:rFonts w:eastAsia="Baskerville-Italic" w:cs="Times New Roman"/>
          <w:i/>
          <w:iCs/>
          <w:lang w:val="de-CH"/>
        </w:rPr>
      </w:pPr>
      <w:r w:rsidRPr="003225FF">
        <w:rPr>
          <w:rFonts w:eastAsia="Baskerville-Italic" w:cs="Times New Roman"/>
          <w:i/>
          <w:iCs/>
          <w:lang w:val="de-CH"/>
        </w:rPr>
        <w:t>Selbsthilfe Intersexualität</w:t>
      </w:r>
    </w:p>
    <w:p w:rsidR="000D7832" w:rsidRPr="003225FF" w:rsidRDefault="000D7832" w:rsidP="000D7832">
      <w:pPr>
        <w:pStyle w:val="absatzschattenbericht"/>
        <w:spacing w:after="0"/>
        <w:rPr>
          <w:rFonts w:eastAsia="Baskerville-Italic" w:cs="Times New Roman"/>
          <w:i/>
          <w:iCs/>
          <w:lang w:val="de-CH"/>
        </w:rPr>
      </w:pPr>
      <w:r w:rsidRPr="003225FF">
        <w:rPr>
          <w:rFonts w:eastAsia="Baskerville-Italic" w:cs="Times New Roman"/>
          <w:i/>
          <w:iCs/>
          <w:lang w:val="de-CH"/>
        </w:rPr>
        <w:t>P.O.Box 4066</w:t>
      </w:r>
    </w:p>
    <w:p w:rsidR="000D7832" w:rsidRPr="003225FF" w:rsidRDefault="000D7832" w:rsidP="000D7832">
      <w:pPr>
        <w:pStyle w:val="absatzschattenbericht"/>
        <w:spacing w:after="0"/>
        <w:rPr>
          <w:rFonts w:eastAsia="Baskerville-Italic" w:cs="Times New Roman"/>
          <w:i/>
          <w:iCs/>
        </w:rPr>
      </w:pPr>
      <w:r w:rsidRPr="003225FF">
        <w:rPr>
          <w:rFonts w:eastAsia="Baskerville-Italic" w:cs="Times New Roman"/>
          <w:i/>
          <w:iCs/>
        </w:rPr>
        <w:t>4002 Basel</w:t>
      </w:r>
    </w:p>
    <w:p w:rsidR="000D7832" w:rsidRPr="003225FF" w:rsidRDefault="000D7832" w:rsidP="000D7832">
      <w:pPr>
        <w:pStyle w:val="absatzschattenbericht"/>
        <w:spacing w:after="0"/>
        <w:jc w:val="left"/>
        <w:rPr>
          <w:rFonts w:cs="Times New Roman"/>
          <w:sz w:val="22"/>
          <w:szCs w:val="22"/>
        </w:rPr>
      </w:pPr>
    </w:p>
    <w:p w:rsidR="000D7832" w:rsidRPr="003225FF" w:rsidRDefault="000D7832" w:rsidP="000D7832">
      <w:pPr>
        <w:pStyle w:val="absatzschattenbericht"/>
        <w:spacing w:after="0"/>
        <w:jc w:val="left"/>
        <w:rPr>
          <w:rFonts w:cs="Times New Roman"/>
          <w:sz w:val="22"/>
          <w:szCs w:val="22"/>
        </w:rPr>
      </w:pPr>
    </w:p>
    <w:p w:rsidR="000C7138" w:rsidRPr="003225FF" w:rsidRDefault="00D26A7E">
      <w:pPr>
        <w:pStyle w:val="absatzschattenbericht"/>
        <w:spacing w:after="0"/>
        <w:rPr>
          <w:rFonts w:cs="Times New Roman"/>
          <w:lang w:val="en-GB"/>
        </w:rPr>
      </w:pPr>
      <w:r w:rsidRPr="003225FF">
        <w:rPr>
          <w:rFonts w:eastAsia="Arial-BoldMT" w:cs="Times New Roman"/>
          <w:b/>
          <w:bCs/>
          <w:lang w:val="en-GB"/>
        </w:rPr>
        <w:t>February 2022</w:t>
      </w:r>
    </w:p>
    <w:p w:rsidR="000C7138" w:rsidRPr="003225FF" w:rsidRDefault="000C7138">
      <w:pPr>
        <w:pStyle w:val="absatzschattenbericht"/>
        <w:spacing w:after="0"/>
        <w:jc w:val="left"/>
        <w:rPr>
          <w:rFonts w:cs="Times New Roman"/>
          <w:lang w:val="en-GB"/>
        </w:rPr>
      </w:pPr>
    </w:p>
    <w:p w:rsidR="009D7BD7" w:rsidRPr="003225FF" w:rsidRDefault="009D7BD7">
      <w:pPr>
        <w:pStyle w:val="absatzschattenbericht"/>
        <w:spacing w:after="0"/>
        <w:jc w:val="left"/>
        <w:rPr>
          <w:rFonts w:cs="Times New Roman"/>
          <w:lang w:val="en-GB"/>
        </w:rPr>
      </w:pPr>
    </w:p>
    <w:p w:rsidR="009D7BD7" w:rsidRPr="003225FF" w:rsidRDefault="009D7BD7" w:rsidP="009D7BD7">
      <w:pPr>
        <w:pStyle w:val="absatzschattenbericht"/>
        <w:spacing w:after="0"/>
        <w:rPr>
          <w:rFonts w:eastAsia="ArialMT" w:cs="Times New Roman"/>
          <w:lang w:val="en-GB"/>
        </w:rPr>
      </w:pPr>
      <w:bookmarkStart w:id="1" w:name="__RefHeading___Toc472687681"/>
      <w:bookmarkStart w:id="2" w:name="Executive_Summary"/>
      <w:bookmarkStart w:id="3" w:name="_Toc486260330"/>
      <w:bookmarkEnd w:id="1"/>
      <w:r w:rsidRPr="003225FF">
        <w:rPr>
          <w:rFonts w:eastAsia="Arial-BoldMT" w:cs="Times New Roman"/>
          <w:b/>
          <w:bCs/>
          <w:lang w:val="en-GB"/>
        </w:rPr>
        <w:t>This NGO Report online:</w:t>
      </w:r>
    </w:p>
    <w:p w:rsidR="00AB4F32" w:rsidRPr="003225FF" w:rsidRDefault="00881643" w:rsidP="00AB4F32">
      <w:pPr>
        <w:pStyle w:val="absatzschattenbericht"/>
        <w:spacing w:after="0"/>
        <w:jc w:val="left"/>
        <w:rPr>
          <w:rFonts w:cs="Times New Roman"/>
          <w:lang w:val="de-CH"/>
        </w:rPr>
      </w:pPr>
      <w:r w:rsidRPr="003225FF">
        <w:rPr>
          <w:rFonts w:cs="Times New Roman"/>
          <w:b/>
          <w:bCs/>
          <w:lang w:val="de-CH"/>
        </w:rPr>
        <w:t xml:space="preserve">DOCX: </w:t>
      </w:r>
      <w:hyperlink r:id="rId13" w:history="1">
        <w:r w:rsidR="00AD03F1" w:rsidRPr="003225FF">
          <w:rPr>
            <w:rStyle w:val="Hyperlink"/>
            <w:rFonts w:cs="Times New Roman"/>
            <w:sz w:val="19"/>
            <w:szCs w:val="19"/>
            <w:lang w:val="de-CH"/>
          </w:rPr>
          <w:t>https://intersex.shadowreport.org/public/2022-CRPD-Swiss-NGO-Zwischengeschlecht-Intersex-IGM.docx</w:t>
        </w:r>
      </w:hyperlink>
      <w:r w:rsidRPr="003225FF">
        <w:rPr>
          <w:rFonts w:cs="Times New Roman"/>
          <w:sz w:val="19"/>
          <w:szCs w:val="19"/>
          <w:lang w:val="de-CH"/>
        </w:rPr>
        <w:t xml:space="preserve"> </w:t>
      </w:r>
    </w:p>
    <w:p w:rsidR="00AB4F32" w:rsidRPr="003225FF" w:rsidRDefault="00881643" w:rsidP="00AB4F32">
      <w:pPr>
        <w:pStyle w:val="absatzschattenbericht"/>
        <w:spacing w:after="0"/>
        <w:jc w:val="left"/>
        <w:rPr>
          <w:rFonts w:cs="Times New Roman"/>
          <w:lang w:val="de-CH"/>
        </w:rPr>
      </w:pPr>
      <w:r w:rsidRPr="003225FF">
        <w:rPr>
          <w:rFonts w:cs="Times New Roman"/>
          <w:b/>
          <w:bCs/>
          <w:lang w:val="de-CH"/>
        </w:rPr>
        <w:t xml:space="preserve">PDF: </w:t>
      </w:r>
      <w:hyperlink r:id="rId14" w:history="1">
        <w:r w:rsidR="00AD03F1" w:rsidRPr="003225FF">
          <w:rPr>
            <w:rStyle w:val="Hyperlink"/>
            <w:rFonts w:cs="Times New Roman"/>
            <w:sz w:val="20"/>
            <w:szCs w:val="20"/>
            <w:lang w:val="de-CH"/>
          </w:rPr>
          <w:t>https://intersex.shadowreport.org/public/2022-CRPD-Swiss-NGO-Zwischengeschlecht-Intersex-IGM.pdf</w:t>
        </w:r>
      </w:hyperlink>
      <w:r w:rsidRPr="003225FF">
        <w:rPr>
          <w:rFonts w:cs="Times New Roman"/>
          <w:sz w:val="20"/>
          <w:szCs w:val="20"/>
          <w:lang w:val="de-CH"/>
        </w:rPr>
        <w:t xml:space="preserve"> </w:t>
      </w:r>
    </w:p>
    <w:p w:rsidR="00881643" w:rsidRPr="003225FF" w:rsidRDefault="00881643" w:rsidP="00402A80">
      <w:pPr>
        <w:pStyle w:val="KeinAbsatzformat"/>
        <w:jc w:val="both"/>
        <w:rPr>
          <w:rFonts w:ascii="Times New Roman" w:eastAsia="Arial-BoldMT" w:hAnsi="Times New Roman" w:cs="Times New Roman"/>
          <w:spacing w:val="6"/>
          <w:sz w:val="28"/>
          <w:szCs w:val="28"/>
          <w:lang w:val="de-CH" w:bidi="ar-SA"/>
        </w:rPr>
      </w:pPr>
    </w:p>
    <w:p w:rsidR="00AD03F1" w:rsidRPr="003225FF" w:rsidRDefault="00AD03F1" w:rsidP="00402A80">
      <w:pPr>
        <w:pStyle w:val="KeinAbsatzformat"/>
        <w:jc w:val="both"/>
        <w:rPr>
          <w:rFonts w:ascii="Times New Roman" w:eastAsia="Arial-BoldMT" w:hAnsi="Times New Roman" w:cs="Times New Roman"/>
          <w:spacing w:val="6"/>
          <w:sz w:val="28"/>
          <w:szCs w:val="28"/>
          <w:lang w:val="de-CH" w:bidi="ar-SA"/>
        </w:rPr>
      </w:pPr>
    </w:p>
    <w:p w:rsidR="00402A80" w:rsidRPr="003225FF" w:rsidRDefault="00C93058" w:rsidP="00402A80">
      <w:pPr>
        <w:pStyle w:val="KeinAbsatzformat"/>
        <w:jc w:val="both"/>
        <w:rPr>
          <w:rFonts w:ascii="Times New Roman" w:eastAsia="Arial-BoldMT" w:hAnsi="Times New Roman" w:cs="Times New Roman"/>
          <w:spacing w:val="6"/>
          <w:sz w:val="28"/>
          <w:szCs w:val="28"/>
          <w:lang w:val="en-GB" w:bidi="ar-SA"/>
        </w:rPr>
      </w:pPr>
      <w:r w:rsidRPr="003225FF">
        <w:rPr>
          <w:rFonts w:ascii="Times New Roman" w:eastAsia="Arial-BoldMT" w:hAnsi="Times New Roman" w:cs="Times New Roman"/>
          <w:b/>
          <w:noProof/>
          <w:spacing w:val="6"/>
          <w:sz w:val="28"/>
          <w:szCs w:val="28"/>
          <w:lang w:val="de-CH" w:eastAsia="de-CH" w:bidi="ar-SA"/>
        </w:rPr>
        <w:drawing>
          <wp:inline distT="0" distB="0" distL="0" distR="0" wp14:anchorId="2D65EC10" wp14:editId="3A1DF356">
            <wp:extent cx="966470" cy="1112520"/>
            <wp:effectExtent l="0" t="0" r="5080" b="0"/>
            <wp:docPr id="2" name="Bild 2" descr="Logo StopIGM.org with biological intersex symbol and slogan “Human rights for hermaphrodites too”">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IGM_org-Logo_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6470" cy="1112520"/>
                    </a:xfrm>
                    <a:prstGeom prst="rect">
                      <a:avLst/>
                    </a:prstGeom>
                    <a:noFill/>
                    <a:ln>
                      <a:noFill/>
                    </a:ln>
                  </pic:spPr>
                </pic:pic>
              </a:graphicData>
            </a:graphic>
          </wp:inline>
        </w:drawing>
      </w:r>
      <w:r w:rsidR="009D7BD7" w:rsidRPr="003225FF">
        <w:rPr>
          <w:rFonts w:ascii="Times New Roman" w:eastAsia="Arial-BoldMT" w:hAnsi="Times New Roman" w:cs="Times New Roman"/>
          <w:spacing w:val="6"/>
          <w:sz w:val="28"/>
          <w:szCs w:val="28"/>
          <w:lang w:val="en-GB" w:bidi="ar-SA"/>
        </w:rPr>
        <w:t xml:space="preserve">                 </w:t>
      </w:r>
      <w:r w:rsidRPr="003225FF">
        <w:rPr>
          <w:rFonts w:ascii="Times New Roman" w:eastAsia="Arial-BoldMT" w:hAnsi="Times New Roman" w:cs="Times New Roman"/>
          <w:b/>
          <w:noProof/>
          <w:spacing w:val="6"/>
          <w:sz w:val="28"/>
          <w:szCs w:val="28"/>
          <w:lang w:val="de-CH" w:eastAsia="de-CH" w:bidi="ar-SA"/>
        </w:rPr>
        <w:drawing>
          <wp:inline distT="0" distB="0" distL="0" distR="0" wp14:anchorId="2A0CF5B2" wp14:editId="4E3A8421">
            <wp:extent cx="1785620" cy="517525"/>
            <wp:effectExtent l="0" t="0" r="5080" b="0"/>
            <wp:docPr id="3" name="Bild 3" descr="Logo SI Selbsthilfe Intersexual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Verein-S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5620" cy="517525"/>
                    </a:xfrm>
                    <a:prstGeom prst="rect">
                      <a:avLst/>
                    </a:prstGeom>
                    <a:noFill/>
                    <a:ln>
                      <a:noFill/>
                    </a:ln>
                  </pic:spPr>
                </pic:pic>
              </a:graphicData>
            </a:graphic>
          </wp:inline>
        </w:drawing>
      </w:r>
      <w:r w:rsidR="009D7BD7" w:rsidRPr="003225FF">
        <w:rPr>
          <w:rFonts w:ascii="Times New Roman" w:eastAsia="Arial-BoldMT" w:hAnsi="Times New Roman" w:cs="Times New Roman"/>
          <w:spacing w:val="6"/>
          <w:sz w:val="28"/>
          <w:szCs w:val="28"/>
          <w:lang w:val="en-GB" w:bidi="ar-SA"/>
        </w:rPr>
        <w:t xml:space="preserve">                </w:t>
      </w:r>
      <w:r w:rsidRPr="003225FF">
        <w:rPr>
          <w:rFonts w:ascii="Times New Roman" w:eastAsia="Arial-BoldMT" w:hAnsi="Times New Roman" w:cs="Times New Roman"/>
          <w:b/>
          <w:noProof/>
          <w:spacing w:val="6"/>
          <w:sz w:val="28"/>
          <w:szCs w:val="28"/>
          <w:lang w:val="de-CH" w:eastAsia="de-CH" w:bidi="ar-SA"/>
        </w:rPr>
        <w:drawing>
          <wp:inline distT="0" distB="0" distL="0" distR="0" wp14:anchorId="35EBD75B" wp14:editId="33B19115">
            <wp:extent cx="1742440" cy="603885"/>
            <wp:effectExtent l="0" t="0" r="0" b="5715"/>
            <wp:docPr id="4" name="Bild 4" descr="Logo Intersex.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intersex-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2440" cy="603885"/>
                    </a:xfrm>
                    <a:prstGeom prst="rect">
                      <a:avLst/>
                    </a:prstGeom>
                    <a:noFill/>
                    <a:ln>
                      <a:noFill/>
                    </a:ln>
                  </pic:spPr>
                </pic:pic>
              </a:graphicData>
            </a:graphic>
          </wp:inline>
        </w:drawing>
      </w:r>
    </w:p>
    <w:p w:rsidR="00402A80" w:rsidRPr="003225FF" w:rsidRDefault="00402A80" w:rsidP="00402A80">
      <w:pPr>
        <w:pStyle w:val="Title1"/>
        <w:rPr>
          <w:lang w:val="en-GB"/>
        </w:rPr>
      </w:pPr>
      <w:bookmarkStart w:id="4" w:name="_Toc453620701"/>
      <w:bookmarkStart w:id="5" w:name="_Toc463295397"/>
      <w:bookmarkStart w:id="6" w:name="_Toc472687681"/>
      <w:bookmarkStart w:id="7" w:name="_Toc485093562"/>
      <w:bookmarkStart w:id="8" w:name="_Toc6284900"/>
      <w:bookmarkStart w:id="9" w:name="_Toc95769160"/>
      <w:r w:rsidRPr="003225FF">
        <w:rPr>
          <w:lang w:val="en-GB"/>
        </w:rPr>
        <w:lastRenderedPageBreak/>
        <w:t>Executive Summary</w:t>
      </w:r>
      <w:bookmarkEnd w:id="4"/>
      <w:bookmarkEnd w:id="5"/>
      <w:bookmarkEnd w:id="6"/>
      <w:bookmarkEnd w:id="7"/>
      <w:bookmarkEnd w:id="8"/>
      <w:bookmarkEnd w:id="9"/>
    </w:p>
    <w:p w:rsidR="00954F74" w:rsidRPr="003225FF" w:rsidRDefault="005206D2" w:rsidP="001600E8">
      <w:pPr>
        <w:pStyle w:val="absatzschattenbericht"/>
        <w:rPr>
          <w:rFonts w:eastAsia="Baskerville-Bold" w:cs="Baskerville-Bold"/>
          <w:b/>
          <w:bCs/>
          <w:color w:val="auto"/>
          <w:lang w:val="en-GB"/>
        </w:rPr>
      </w:pPr>
      <w:r w:rsidRPr="003225FF">
        <w:rPr>
          <w:rFonts w:eastAsia="Baskerville-Bold" w:cs="Baskerville-Bold"/>
          <w:b/>
          <w:bCs/>
          <w:color w:val="auto"/>
          <w:lang w:val="en-GB"/>
        </w:rPr>
        <w:t xml:space="preserve">All typical forms of IGM </w:t>
      </w:r>
      <w:r w:rsidRPr="003225FF">
        <w:rPr>
          <w:rFonts w:eastAsia="Baskerville-Bold" w:cs="Baskerville-Bold"/>
          <w:color w:val="auto"/>
          <w:lang w:val="en-GB"/>
        </w:rPr>
        <w:t>are still practiced in Switzerland today, facilitated and paid for by the State party via the</w:t>
      </w:r>
      <w:r w:rsidRPr="003225FF">
        <w:rPr>
          <w:rFonts w:eastAsia="Baskerville-Bold" w:cs="Baskerville-Bold"/>
          <w:b/>
          <w:bCs/>
          <w:color w:val="auto"/>
          <w:lang w:val="en-GB"/>
        </w:rPr>
        <w:t xml:space="preserve"> </w:t>
      </w:r>
      <w:r w:rsidR="008B677D" w:rsidRPr="003225FF">
        <w:rPr>
          <w:rFonts w:eastAsia="Baskerville-Bold" w:cs="Baskerville-Bold"/>
          <w:b/>
          <w:bCs/>
          <w:color w:val="auto"/>
          <w:lang w:val="en-GB"/>
        </w:rPr>
        <w:t>“Swiss Federal Invalidity</w:t>
      </w:r>
      <w:r w:rsidRPr="003225FF">
        <w:rPr>
          <w:rFonts w:eastAsia="Baskerville-Bold" w:cs="Baskerville-Bold"/>
          <w:b/>
          <w:bCs/>
          <w:color w:val="auto"/>
          <w:lang w:val="en-GB"/>
        </w:rPr>
        <w:t xml:space="preserve"> Insurance</w:t>
      </w:r>
      <w:r w:rsidR="008B677D" w:rsidRPr="003225FF">
        <w:rPr>
          <w:rFonts w:eastAsia="Baskerville-Bold" w:cs="Baskerville-Bold"/>
          <w:b/>
          <w:bCs/>
          <w:color w:val="auto"/>
          <w:lang w:val="en-GB"/>
        </w:rPr>
        <w:t xml:space="preserve">” </w:t>
      </w:r>
      <w:r w:rsidR="008B677D" w:rsidRPr="003225FF">
        <w:rPr>
          <w:rFonts w:eastAsia="Baskerville-Bold" w:cs="Baskerville-Bold"/>
          <w:color w:val="auto"/>
          <w:lang w:val="en-GB"/>
        </w:rPr>
        <w:t>and its</w:t>
      </w:r>
      <w:r w:rsidR="008B677D" w:rsidRPr="003225FF">
        <w:rPr>
          <w:rFonts w:eastAsia="Baskerville-Bold" w:cs="Baskerville-Bold"/>
          <w:b/>
          <w:bCs/>
          <w:color w:val="auto"/>
          <w:lang w:val="en-GB"/>
        </w:rPr>
        <w:t xml:space="preserve"> “List of Birth Defects”</w:t>
      </w:r>
      <w:r w:rsidR="009309AA" w:rsidRPr="003225FF">
        <w:rPr>
          <w:rFonts w:eastAsia="Baskerville-Bold" w:cs="Baskerville-Bold"/>
          <w:color w:val="auto"/>
          <w:lang w:val="en-GB"/>
        </w:rPr>
        <w:t xml:space="preserve">, which is also </w:t>
      </w:r>
      <w:r w:rsidR="009309AA" w:rsidRPr="003225FF">
        <w:rPr>
          <w:rFonts w:eastAsia="Baskerville-Bold" w:cs="Baskerville-Bold"/>
          <w:b/>
          <w:bCs/>
          <w:color w:val="auto"/>
          <w:lang w:val="en-GB"/>
        </w:rPr>
        <w:t>evident in the Replies to the LOI</w:t>
      </w:r>
      <w:r w:rsidR="00695441" w:rsidRPr="003225FF">
        <w:rPr>
          <w:rFonts w:eastAsia="Baskerville-Bold" w:cs="Baskerville-Bold"/>
          <w:color w:val="auto"/>
          <w:lang w:val="en-GB"/>
        </w:rPr>
        <w:t xml:space="preserve"> and </w:t>
      </w:r>
      <w:r w:rsidR="00695441" w:rsidRPr="003225FF">
        <w:rPr>
          <w:rFonts w:eastAsia="Baskerville-Bold" w:cs="Baskerville-Bold"/>
          <w:b/>
          <w:bCs/>
          <w:color w:val="auto"/>
          <w:lang w:val="en-GB"/>
        </w:rPr>
        <w:t xml:space="preserve">recent </w:t>
      </w:r>
      <w:r w:rsidR="00EC4DEB" w:rsidRPr="003225FF">
        <w:rPr>
          <w:rFonts w:eastAsia="Baskerville-Bold" w:cs="Baskerville-Bold"/>
          <w:b/>
          <w:bCs/>
          <w:color w:val="auto"/>
          <w:lang w:val="en-GB"/>
        </w:rPr>
        <w:t>developments</w:t>
      </w:r>
      <w:r w:rsidR="00EC4DEB" w:rsidRPr="003225FF">
        <w:rPr>
          <w:rFonts w:eastAsia="Baskerville-Bold" w:cs="Baskerville-Bold"/>
          <w:color w:val="auto"/>
          <w:lang w:val="en-GB"/>
        </w:rPr>
        <w:t xml:space="preserve"> since our previous Report.</w:t>
      </w:r>
    </w:p>
    <w:p w:rsidR="004E7248" w:rsidRPr="003225FF" w:rsidRDefault="00954F74" w:rsidP="004E7248">
      <w:pPr>
        <w:pStyle w:val="absatzschattenbericht"/>
        <w:rPr>
          <w:rFonts w:cs="Times New Roman"/>
          <w:b/>
          <w:bCs/>
          <w:lang w:val="en-GB"/>
        </w:rPr>
      </w:pPr>
      <w:r w:rsidRPr="003225FF">
        <w:rPr>
          <w:rFonts w:eastAsia="Baskerville-SemiBold" w:cs="Times New Roman"/>
          <w:b/>
          <w:bCs/>
          <w:lang w:val="en-GB"/>
        </w:rPr>
        <w:t>CRC</w:t>
      </w:r>
      <w:r w:rsidRPr="003225FF">
        <w:rPr>
          <w:rFonts w:eastAsia="Baskerville-SemiBold" w:cs="Times New Roman"/>
          <w:lang w:val="en-GB"/>
        </w:rPr>
        <w:t xml:space="preserve">, </w:t>
      </w:r>
      <w:r w:rsidR="00860048" w:rsidRPr="003225FF">
        <w:rPr>
          <w:rFonts w:eastAsia="Baskerville-SemiBold" w:cs="Times New Roman"/>
          <w:b/>
          <w:bCs/>
          <w:lang w:val="en-GB"/>
        </w:rPr>
        <w:t>CCPR</w:t>
      </w:r>
      <w:r w:rsidRPr="003225FF">
        <w:rPr>
          <w:rFonts w:eastAsia="Baskerville-SemiBold" w:cs="Times New Roman"/>
          <w:lang w:val="en-GB"/>
        </w:rPr>
        <w:t xml:space="preserve">, </w:t>
      </w:r>
      <w:r w:rsidR="00860048" w:rsidRPr="003225FF">
        <w:rPr>
          <w:rFonts w:eastAsia="Baskerville-SemiBold" w:cs="Times New Roman"/>
          <w:b/>
          <w:bCs/>
          <w:lang w:val="en-GB"/>
        </w:rPr>
        <w:t>CAT</w:t>
      </w:r>
      <w:r w:rsidRPr="003225FF">
        <w:rPr>
          <w:rFonts w:eastAsia="Baskerville-SemiBold" w:cs="Times New Roman"/>
          <w:lang w:val="en-GB"/>
        </w:rPr>
        <w:t xml:space="preserve"> and </w:t>
      </w:r>
      <w:r w:rsidR="00860048" w:rsidRPr="003225FF">
        <w:rPr>
          <w:rFonts w:eastAsia="Baskerville-SemiBold" w:cs="Times New Roman"/>
          <w:b/>
          <w:bCs/>
          <w:lang w:val="en-GB"/>
        </w:rPr>
        <w:t>CEDAW</w:t>
      </w:r>
      <w:r w:rsidR="00860048" w:rsidRPr="003225FF">
        <w:rPr>
          <w:rFonts w:eastAsia="Baskerville-SemiBold" w:cs="Times New Roman"/>
          <w:lang w:val="en-GB"/>
        </w:rPr>
        <w:t xml:space="preserve"> </w:t>
      </w:r>
      <w:r w:rsidRPr="003225FF">
        <w:rPr>
          <w:rFonts w:eastAsia="Baskerville-SemiBold" w:cs="Times New Roman"/>
          <w:lang w:val="en-GB"/>
        </w:rPr>
        <w:t xml:space="preserve">have already recognised IGM in </w:t>
      </w:r>
      <w:r w:rsidRPr="003225FF">
        <w:rPr>
          <w:rFonts w:eastAsia="Baskerville-SemiBold" w:cs="Times New Roman"/>
          <w:b/>
          <w:bCs/>
          <w:lang w:val="en-GB"/>
        </w:rPr>
        <w:t>Switzerland</w:t>
      </w:r>
      <w:r w:rsidRPr="003225FF">
        <w:rPr>
          <w:rFonts w:eastAsia="Baskerville-SemiBold" w:cs="Times New Roman"/>
          <w:lang w:val="en-GB"/>
        </w:rPr>
        <w:t xml:space="preserve"> </w:t>
      </w:r>
      <w:r w:rsidR="00FB05EA" w:rsidRPr="003225FF">
        <w:rPr>
          <w:rFonts w:eastAsia="Baskerville-SemiBold" w:cs="Times New Roman"/>
          <w:lang w:val="en-GB"/>
        </w:rPr>
        <w:t>as</w:t>
      </w:r>
      <w:r w:rsidRPr="003225FF">
        <w:rPr>
          <w:rFonts w:eastAsia="Baskerville-SemiBold" w:cs="Times New Roman"/>
          <w:lang w:val="en-GB"/>
        </w:rPr>
        <w:t xml:space="preserve"> a </w:t>
      </w:r>
      <w:r w:rsidRPr="003225FF">
        <w:rPr>
          <w:rFonts w:eastAsia="Baskerville-SemiBold" w:cs="Times New Roman"/>
          <w:b/>
          <w:lang w:val="en-GB"/>
        </w:rPr>
        <w:t>serious violation</w:t>
      </w:r>
      <w:r w:rsidRPr="003225FF">
        <w:rPr>
          <w:rFonts w:eastAsia="Baskerville-SemiBold" w:cs="Times New Roman"/>
          <w:bCs/>
          <w:lang w:val="en-GB"/>
        </w:rPr>
        <w:t xml:space="preserve">, namely </w:t>
      </w:r>
      <w:r w:rsidRPr="003225FF">
        <w:rPr>
          <w:rFonts w:eastAsia="Baskerville-SemiBold" w:cs="Times New Roman"/>
          <w:lang w:val="en-GB"/>
        </w:rPr>
        <w:t>harmful practice and inhuman treatment.</w:t>
      </w:r>
      <w:r w:rsidRPr="003225FF">
        <w:rPr>
          <w:rFonts w:eastAsia="Baskerville-Bold" w:cs="Baskerville-Bold"/>
          <w:b/>
          <w:bCs/>
          <w:color w:val="auto"/>
          <w:lang w:val="en-GB"/>
        </w:rPr>
        <w:t xml:space="preserve"> </w:t>
      </w:r>
      <w:r w:rsidR="00FB05EA" w:rsidRPr="003225FF">
        <w:rPr>
          <w:rFonts w:cs="Times New Roman"/>
          <w:lang w:val="en-GB"/>
        </w:rPr>
        <w:t xml:space="preserve">Instead of taking appropriate action, </w:t>
      </w:r>
      <w:r w:rsidR="00FB05EA" w:rsidRPr="003225FF">
        <w:rPr>
          <w:rFonts w:cs="Times New Roman"/>
          <w:b/>
          <w:bCs/>
          <w:lang w:val="en-GB"/>
        </w:rPr>
        <w:t>S</w:t>
      </w:r>
      <w:r w:rsidR="0012574C" w:rsidRPr="003225FF">
        <w:rPr>
          <w:rFonts w:cs="Times New Roman"/>
          <w:b/>
          <w:bCs/>
          <w:lang w:val="en-GB"/>
        </w:rPr>
        <w:t xml:space="preserve">witzerland openly and explicitly </w:t>
      </w:r>
      <w:r w:rsidR="0012574C" w:rsidRPr="003225FF">
        <w:rPr>
          <w:rFonts w:cs="Times New Roman"/>
          <w:b/>
          <w:bCs/>
          <w:i/>
          <w:iCs/>
          <w:lang w:val="en-GB"/>
        </w:rPr>
        <w:t>“rejects”</w:t>
      </w:r>
      <w:r w:rsidR="0012574C" w:rsidRPr="003225FF">
        <w:rPr>
          <w:rFonts w:cs="Times New Roman"/>
          <w:b/>
          <w:bCs/>
          <w:lang w:val="en-GB"/>
        </w:rPr>
        <w:t xml:space="preserve"> </w:t>
      </w:r>
      <w:r w:rsidR="0012574C" w:rsidRPr="003225FF">
        <w:rPr>
          <w:rFonts w:cs="Times New Roman"/>
          <w:lang w:val="en-GB"/>
        </w:rPr>
        <w:t>to implement the Concluding Observations</w:t>
      </w:r>
      <w:r w:rsidRPr="003225FF">
        <w:rPr>
          <w:rFonts w:cs="Times New Roman"/>
          <w:lang w:val="en-GB"/>
        </w:rPr>
        <w:t xml:space="preserve">, </w:t>
      </w:r>
      <w:r w:rsidRPr="003225FF">
        <w:rPr>
          <w:rFonts w:cs="Times New Roman"/>
          <w:b/>
          <w:bCs/>
          <w:lang w:val="en-GB"/>
        </w:rPr>
        <w:t>downgrading and trivialising</w:t>
      </w:r>
      <w:r w:rsidRPr="003225FF">
        <w:rPr>
          <w:rFonts w:cs="Times New Roman"/>
          <w:lang w:val="en-GB"/>
        </w:rPr>
        <w:t xml:space="preserve"> the practice as a mere </w:t>
      </w:r>
      <w:r w:rsidRPr="003225FF">
        <w:rPr>
          <w:rFonts w:cs="Times New Roman"/>
          <w:i/>
          <w:iCs/>
          <w:lang w:val="en-GB"/>
        </w:rPr>
        <w:t>“discrimination”</w:t>
      </w:r>
      <w:r w:rsidRPr="003225FF">
        <w:rPr>
          <w:rFonts w:cs="Times New Roman"/>
          <w:lang w:val="en-GB"/>
        </w:rPr>
        <w:t xml:space="preserve"> or </w:t>
      </w:r>
      <w:r w:rsidRPr="003225FF">
        <w:rPr>
          <w:rFonts w:cs="Times New Roman"/>
          <w:i/>
          <w:iCs/>
          <w:lang w:val="en-GB"/>
        </w:rPr>
        <w:t>“health”</w:t>
      </w:r>
      <w:r w:rsidRPr="003225FF">
        <w:rPr>
          <w:rFonts w:cs="Times New Roman"/>
          <w:lang w:val="en-GB"/>
        </w:rPr>
        <w:t xml:space="preserve"> issue instead</w:t>
      </w:r>
      <w:r w:rsidRPr="003225FF">
        <w:rPr>
          <w:rFonts w:eastAsia="Baskerville-Bold" w:cs="Baskerville-Bold"/>
          <w:color w:val="auto"/>
          <w:lang w:val="en-GB"/>
        </w:rPr>
        <w:t>.</w:t>
      </w:r>
      <w:r w:rsidR="0012574C" w:rsidRPr="003225FF">
        <w:rPr>
          <w:rFonts w:cs="Times New Roman"/>
          <w:lang w:val="en-GB"/>
        </w:rPr>
        <w:t xml:space="preserve"> </w:t>
      </w:r>
      <w:r w:rsidR="0012574C" w:rsidRPr="003225FF">
        <w:rPr>
          <w:rFonts w:eastAsia="Times New Roman"/>
          <w:lang w:val="en-GB" w:eastAsia="hi-IN"/>
        </w:rPr>
        <w:t xml:space="preserve">Emboldened by such official protection, </w:t>
      </w:r>
      <w:r w:rsidR="0012574C" w:rsidRPr="003225FF">
        <w:rPr>
          <w:rFonts w:cs="Times New Roman"/>
          <w:lang w:val="en-GB"/>
        </w:rPr>
        <w:t xml:space="preserve">Swiss </w:t>
      </w:r>
      <w:r w:rsidRPr="003225FF">
        <w:rPr>
          <w:rFonts w:cs="Times New Roman"/>
          <w:lang w:val="en-GB"/>
        </w:rPr>
        <w:t xml:space="preserve">IGM </w:t>
      </w:r>
      <w:r w:rsidR="0012574C" w:rsidRPr="003225FF">
        <w:rPr>
          <w:rFonts w:cs="Times New Roman"/>
          <w:lang w:val="en-GB"/>
        </w:rPr>
        <w:t xml:space="preserve">doctors </w:t>
      </w:r>
      <w:r w:rsidRPr="003225FF">
        <w:rPr>
          <w:rFonts w:cs="Times New Roman"/>
          <w:b/>
          <w:bCs/>
          <w:lang w:val="en-GB"/>
        </w:rPr>
        <w:t xml:space="preserve">publicly insist to continue. </w:t>
      </w:r>
    </w:p>
    <w:p w:rsidR="00FB05EA" w:rsidRPr="003225FF" w:rsidRDefault="00FB05EA" w:rsidP="001600E8">
      <w:pPr>
        <w:pStyle w:val="absatzschattenbericht"/>
        <w:rPr>
          <w:lang w:val="en-GB"/>
        </w:rPr>
      </w:pPr>
      <w:r w:rsidRPr="003225FF">
        <w:rPr>
          <w:lang w:val="en-GB"/>
        </w:rPr>
        <w:t xml:space="preserve">This Committee has </w:t>
      </w:r>
      <w:r w:rsidRPr="003225FF">
        <w:rPr>
          <w:b/>
          <w:bCs/>
          <w:lang w:val="en-GB"/>
        </w:rPr>
        <w:t xml:space="preserve">repeatedly recognised IGM </w:t>
      </w:r>
      <w:r w:rsidRPr="003225FF">
        <w:rPr>
          <w:lang w:val="en-GB"/>
        </w:rPr>
        <w:t xml:space="preserve">as a serious violation in </w:t>
      </w:r>
      <w:r w:rsidRPr="003225FF">
        <w:rPr>
          <w:b/>
          <w:bCs/>
          <w:lang w:val="en-GB"/>
        </w:rPr>
        <w:t>Concluding observations,</w:t>
      </w:r>
      <w:r w:rsidRPr="003225FF">
        <w:rPr>
          <w:lang w:val="en-GB"/>
        </w:rPr>
        <w:t xml:space="preserve"> </w:t>
      </w:r>
      <w:r w:rsidRPr="003225FF">
        <w:rPr>
          <w:b/>
          <w:bCs/>
          <w:lang w:val="en-GB"/>
        </w:rPr>
        <w:t>LOIs</w:t>
      </w:r>
      <w:r w:rsidRPr="003225FF">
        <w:rPr>
          <w:lang w:val="en-GB"/>
        </w:rPr>
        <w:t xml:space="preserve"> and </w:t>
      </w:r>
      <w:r w:rsidRPr="003225FF">
        <w:rPr>
          <w:b/>
          <w:bCs/>
          <w:lang w:val="en-GB"/>
        </w:rPr>
        <w:t>General Comments</w:t>
      </w:r>
      <w:r w:rsidRPr="003225FF">
        <w:rPr>
          <w:lang w:val="en-GB"/>
        </w:rPr>
        <w:t xml:space="preserve">. IGM practices in </w:t>
      </w:r>
      <w:r w:rsidRPr="003225FF">
        <w:rPr>
          <w:b/>
          <w:bCs/>
          <w:lang w:val="en-GB"/>
        </w:rPr>
        <w:t>Switzerland</w:t>
      </w:r>
      <w:r w:rsidRPr="003225FF">
        <w:rPr>
          <w:lang w:val="en-GB"/>
        </w:rPr>
        <w:t xml:space="preserve"> constitute</w:t>
      </w:r>
      <w:r w:rsidRPr="003225FF">
        <w:rPr>
          <w:b/>
          <w:bCs/>
          <w:lang w:val="en-GB"/>
        </w:rPr>
        <w:t xml:space="preserve"> the same or similar violations</w:t>
      </w:r>
      <w:r w:rsidRPr="003225FF">
        <w:rPr>
          <w:lang w:val="en-GB"/>
        </w:rPr>
        <w:t xml:space="preserve"> as those previously specified and addressed by </w:t>
      </w:r>
      <w:r w:rsidR="00556CF9" w:rsidRPr="003225FF">
        <w:rPr>
          <w:lang w:val="en-GB"/>
        </w:rPr>
        <w:t>CRPD</w:t>
      </w:r>
      <w:r w:rsidRPr="003225FF">
        <w:rPr>
          <w:lang w:val="en-GB"/>
        </w:rPr>
        <w:t>.</w:t>
      </w:r>
    </w:p>
    <w:p w:rsidR="00402A80" w:rsidRPr="003225FF" w:rsidRDefault="00402A80" w:rsidP="001600E8">
      <w:pPr>
        <w:pStyle w:val="absatzschattenbericht"/>
        <w:rPr>
          <w:rFonts w:cs="Times New Roman"/>
          <w:color w:val="auto"/>
          <w:lang w:val="en-GB"/>
        </w:rPr>
      </w:pPr>
      <w:r w:rsidRPr="003225FF">
        <w:rPr>
          <w:rFonts w:cs="Times New Roman"/>
          <w:color w:val="auto"/>
          <w:lang w:val="en-GB"/>
        </w:rPr>
        <w:t xml:space="preserve">In total, UN treaty bodies </w:t>
      </w:r>
      <w:r w:rsidRPr="003225FF">
        <w:rPr>
          <w:rFonts w:cs="Times New Roman"/>
          <w:b/>
          <w:color w:val="auto"/>
          <w:lang w:val="en-GB"/>
        </w:rPr>
        <w:t xml:space="preserve">CRC, CEDAW, CAT, CCPR </w:t>
      </w:r>
      <w:r w:rsidRPr="003225FF">
        <w:rPr>
          <w:rFonts w:cs="Times New Roman"/>
          <w:color w:val="auto"/>
          <w:lang w:val="en-GB"/>
        </w:rPr>
        <w:t xml:space="preserve">and </w:t>
      </w:r>
      <w:r w:rsidRPr="003225FF">
        <w:rPr>
          <w:rFonts w:cs="Times New Roman"/>
          <w:b/>
          <w:color w:val="auto"/>
          <w:lang w:val="en-GB"/>
        </w:rPr>
        <w:t>CRPD</w:t>
      </w:r>
      <w:r w:rsidRPr="003225FF">
        <w:rPr>
          <w:rFonts w:cs="Times New Roman"/>
          <w:color w:val="auto"/>
          <w:lang w:val="en-GB"/>
        </w:rPr>
        <w:t xml:space="preserve"> have so far issued </w:t>
      </w:r>
      <w:r w:rsidR="004D1D8D" w:rsidRPr="003225FF">
        <w:rPr>
          <w:rFonts w:cs="Times New Roman"/>
          <w:b/>
          <w:bCs/>
          <w:color w:val="auto"/>
          <w:lang w:val="en-GB"/>
        </w:rPr>
        <w:t>57</w:t>
      </w:r>
      <w:r w:rsidRPr="003225FF">
        <w:rPr>
          <w:rFonts w:cs="Times New Roman"/>
          <w:b/>
          <w:bCs/>
          <w:color w:val="auto"/>
          <w:lang w:val="en-GB"/>
        </w:rPr>
        <w:t> Concluding Observations on IGM</w:t>
      </w:r>
      <w:r w:rsidRPr="003225FF">
        <w:rPr>
          <w:rFonts w:cs="Times New Roman"/>
          <w:color w:val="auto"/>
          <w:lang w:val="en-GB"/>
        </w:rPr>
        <w:t xml:space="preserve">, typically obliging State parties to </w:t>
      </w:r>
      <w:r w:rsidRPr="003225FF">
        <w:rPr>
          <w:rFonts w:cs="Times New Roman"/>
          <w:b/>
          <w:color w:val="auto"/>
          <w:lang w:val="en-GB"/>
        </w:rPr>
        <w:t>enact legislation</w:t>
      </w:r>
      <w:r w:rsidRPr="003225FF">
        <w:rPr>
          <w:rFonts w:cs="Times New Roman"/>
          <w:color w:val="auto"/>
          <w:lang w:val="en-GB"/>
        </w:rPr>
        <w:t xml:space="preserve"> to </w:t>
      </w:r>
      <w:r w:rsidRPr="003225FF">
        <w:rPr>
          <w:rFonts w:cs="Times New Roman"/>
          <w:b/>
          <w:bCs/>
          <w:color w:val="auto"/>
          <w:lang w:val="en-GB"/>
        </w:rPr>
        <w:t>(a)</w:t>
      </w:r>
      <w:r w:rsidRPr="003225FF">
        <w:rPr>
          <w:rFonts w:cs="Times New Roman"/>
          <w:color w:val="auto"/>
          <w:lang w:val="en-GB"/>
        </w:rPr>
        <w:t xml:space="preserve"> end the practice and </w:t>
      </w:r>
      <w:r w:rsidRPr="003225FF">
        <w:rPr>
          <w:rFonts w:cs="Times New Roman"/>
          <w:b/>
          <w:bCs/>
          <w:color w:val="auto"/>
          <w:lang w:val="en-GB"/>
        </w:rPr>
        <w:t>(b)</w:t>
      </w:r>
      <w:r w:rsidRPr="003225FF">
        <w:rPr>
          <w:rFonts w:cs="Times New Roman"/>
          <w:color w:val="auto"/>
          <w:lang w:val="en-GB"/>
        </w:rPr>
        <w:t xml:space="preserve"> ensure redress and compensation, plus </w:t>
      </w:r>
      <w:r w:rsidRPr="003225FF">
        <w:rPr>
          <w:rFonts w:cs="Times New Roman"/>
          <w:b/>
          <w:bCs/>
          <w:color w:val="auto"/>
          <w:lang w:val="en-GB"/>
        </w:rPr>
        <w:t>(c)</w:t>
      </w:r>
      <w:r w:rsidRPr="003225FF">
        <w:rPr>
          <w:rFonts w:cs="Times New Roman"/>
          <w:color w:val="auto"/>
          <w:lang w:val="en-GB"/>
        </w:rPr>
        <w:t xml:space="preserve"> access to free counselling. Also</w:t>
      </w:r>
      <w:r w:rsidR="0012574C" w:rsidRPr="003225FF">
        <w:rPr>
          <w:rFonts w:cs="Times New Roman"/>
          <w:color w:val="auto"/>
          <w:lang w:val="en-GB"/>
        </w:rPr>
        <w:t>,</w:t>
      </w:r>
      <w:r w:rsidRPr="003225FF">
        <w:rPr>
          <w:rFonts w:cs="Times New Roman"/>
          <w:color w:val="auto"/>
          <w:lang w:val="en-GB"/>
        </w:rPr>
        <w:t xml:space="preserve"> the UN</w:t>
      </w:r>
      <w:r w:rsidRPr="003225FF">
        <w:rPr>
          <w:rFonts w:cs="Times New Roman"/>
          <w:color w:val="auto"/>
          <w:kern w:val="24"/>
          <w:lang w:val="en-GB"/>
        </w:rPr>
        <w:t> </w:t>
      </w:r>
      <w:r w:rsidRPr="003225FF">
        <w:rPr>
          <w:rFonts w:cs="Times New Roman"/>
          <w:color w:val="auto"/>
          <w:lang w:val="en-GB"/>
        </w:rPr>
        <w:t>Special Rapporteurs on Torture (</w:t>
      </w:r>
      <w:r w:rsidRPr="003225FF">
        <w:rPr>
          <w:rStyle w:val="verweis"/>
          <w:rFonts w:ascii="Times New Roman" w:hAnsi="Times New Roman" w:cs="Times New Roman"/>
          <w:color w:val="auto"/>
        </w:rPr>
        <w:t>SRT</w:t>
      </w:r>
      <w:r w:rsidRPr="003225FF">
        <w:rPr>
          <w:rFonts w:cs="Times New Roman"/>
          <w:color w:val="auto"/>
          <w:lang w:val="en-GB"/>
        </w:rPr>
        <w:t>) and on Health (</w:t>
      </w:r>
      <w:r w:rsidRPr="003225FF">
        <w:rPr>
          <w:rStyle w:val="verweis"/>
          <w:rFonts w:ascii="Times New Roman" w:hAnsi="Times New Roman" w:cs="Times New Roman"/>
          <w:color w:val="auto"/>
        </w:rPr>
        <w:t>SRH</w:t>
      </w:r>
      <w:r w:rsidRPr="003225FF">
        <w:rPr>
          <w:rFonts w:cs="Times New Roman"/>
          <w:color w:val="auto"/>
          <w:lang w:val="en-GB"/>
        </w:rPr>
        <w:t>), the UN High Commissioner for Human Rights (</w:t>
      </w:r>
      <w:r w:rsidRPr="003225FF">
        <w:rPr>
          <w:rStyle w:val="verweis"/>
          <w:rFonts w:ascii="Times New Roman" w:hAnsi="Times New Roman" w:cs="Times New Roman"/>
          <w:color w:val="auto"/>
        </w:rPr>
        <w:t>UNHCHR</w:t>
      </w:r>
      <w:r w:rsidRPr="003225FF">
        <w:rPr>
          <w:rFonts w:cs="Times New Roman"/>
          <w:color w:val="auto"/>
          <w:lang w:val="en-GB"/>
        </w:rPr>
        <w:t>), the World Health Organisation (</w:t>
      </w:r>
      <w:r w:rsidRPr="003225FF">
        <w:rPr>
          <w:rStyle w:val="verweis"/>
          <w:rFonts w:ascii="Times New Roman" w:hAnsi="Times New Roman" w:cs="Times New Roman"/>
          <w:color w:val="auto"/>
        </w:rPr>
        <w:t>WHO</w:t>
      </w:r>
      <w:r w:rsidRPr="003225FF">
        <w:rPr>
          <w:rFonts w:cs="Times New Roman"/>
          <w:color w:val="auto"/>
          <w:lang w:val="en-GB"/>
        </w:rPr>
        <w:t xml:space="preserve">), </w:t>
      </w:r>
      <w:r w:rsidRPr="003225FF">
        <w:rPr>
          <w:rFonts w:cs="Times New Roman"/>
          <w:lang w:val="en-GB"/>
        </w:rPr>
        <w:t>the Inter-American Commission on Human Rights (</w:t>
      </w:r>
      <w:r w:rsidRPr="003225FF">
        <w:rPr>
          <w:rFonts w:cs="Times New Roman"/>
          <w:b/>
          <w:lang w:val="en-GB"/>
        </w:rPr>
        <w:t>IACHR</w:t>
      </w:r>
      <w:r w:rsidRPr="003225FF">
        <w:rPr>
          <w:rFonts w:cs="Times New Roman"/>
          <w:lang w:val="en-GB"/>
        </w:rPr>
        <w:t>), the African Commission on Human and Peoples’ Rights (</w:t>
      </w:r>
      <w:r w:rsidRPr="003225FF">
        <w:rPr>
          <w:rFonts w:cs="Times New Roman"/>
          <w:b/>
          <w:lang w:val="en-GB"/>
        </w:rPr>
        <w:t>ACHPR</w:t>
      </w:r>
      <w:r w:rsidRPr="003225FF">
        <w:rPr>
          <w:rFonts w:cs="Times New Roman"/>
          <w:lang w:val="en-GB"/>
        </w:rPr>
        <w:t>)</w:t>
      </w:r>
      <w:r w:rsidRPr="003225FF">
        <w:rPr>
          <w:rFonts w:cs="Times New Roman"/>
          <w:color w:val="auto"/>
          <w:lang w:val="en-GB"/>
        </w:rPr>
        <w:t xml:space="preserve"> and the Council of Europe (</w:t>
      </w:r>
      <w:r w:rsidRPr="003225FF">
        <w:rPr>
          <w:rStyle w:val="verweis"/>
          <w:rFonts w:ascii="Times New Roman" w:hAnsi="Times New Roman" w:cs="Times New Roman"/>
          <w:color w:val="auto"/>
        </w:rPr>
        <w:t>COE</w:t>
      </w:r>
      <w:r w:rsidRPr="003225FF">
        <w:rPr>
          <w:rFonts w:cs="Times New Roman"/>
          <w:color w:val="auto"/>
          <w:lang w:val="en-GB"/>
        </w:rPr>
        <w:t xml:space="preserve">) recognise IGM as a </w:t>
      </w:r>
      <w:r w:rsidRPr="003225FF">
        <w:rPr>
          <w:rFonts w:eastAsia="Baskerville-SemiBold" w:cs="Times New Roman"/>
          <w:b/>
          <w:color w:val="auto"/>
          <w:lang w:val="en-GB"/>
        </w:rPr>
        <w:t>serious violation of non-derogable human rights</w:t>
      </w:r>
      <w:r w:rsidRPr="003225FF">
        <w:rPr>
          <w:rFonts w:cs="Times New Roman"/>
          <w:b/>
          <w:color w:val="auto"/>
          <w:lang w:val="en-GB"/>
        </w:rPr>
        <w:t>.</w:t>
      </w:r>
    </w:p>
    <w:p w:rsidR="00402A80" w:rsidRPr="003225FF" w:rsidRDefault="00402A80" w:rsidP="00BE6BC9">
      <w:pPr>
        <w:pStyle w:val="absatzschattenbericht"/>
        <w:spacing w:after="80"/>
        <w:rPr>
          <w:rFonts w:eastAsia="Baskerville-Bold" w:cs="Baskerville-Bold"/>
          <w:b/>
          <w:bCs/>
          <w:lang w:val="en-GB"/>
        </w:rPr>
      </w:pPr>
      <w:r w:rsidRPr="003225FF">
        <w:rPr>
          <w:rFonts w:eastAsia="Baskerville-Bold" w:cs="Baskerville-Bold"/>
          <w:b/>
          <w:bCs/>
          <w:lang w:val="en-GB"/>
        </w:rPr>
        <w:t>Intersex people</w:t>
      </w:r>
      <w:r w:rsidRPr="003225FF">
        <w:rPr>
          <w:lang w:val="en-GB"/>
        </w:rPr>
        <w:t xml:space="preserve"> are born with </w:t>
      </w:r>
      <w:r w:rsidRPr="003225FF">
        <w:rPr>
          <w:rFonts w:eastAsia="Baskerville-Bold" w:cs="Baskerville-Bold"/>
          <w:b/>
          <w:bCs/>
          <w:lang w:val="en-GB"/>
        </w:rPr>
        <w:t>Variations of Reproductive Anatomy</w:t>
      </w:r>
      <w:r w:rsidRPr="003225FF">
        <w:rPr>
          <w:lang w:val="en-GB"/>
        </w:rPr>
        <w:t xml:space="preserve">, including atypical genitals, atypical sex hormone producing organs, atypical response to sex hormones, atypical genetic make-up, atypical secondary sex markers. While intersex people may face several problems, in the “developed world” the most pressing are the ongoing </w:t>
      </w:r>
      <w:r w:rsidRPr="003225FF">
        <w:rPr>
          <w:rFonts w:eastAsia="Baskerville-Bold" w:cs="Baskerville-Bold"/>
          <w:b/>
          <w:bCs/>
          <w:lang w:val="en-GB"/>
        </w:rPr>
        <w:t>Intersex Genital Mutilations</w:t>
      </w:r>
      <w:r w:rsidRPr="003225FF">
        <w:rPr>
          <w:lang w:val="en-GB"/>
        </w:rPr>
        <w:t>, which present a distinct and unique issue constituting significant human rights violations.</w:t>
      </w:r>
    </w:p>
    <w:p w:rsidR="00402A80" w:rsidRPr="003225FF" w:rsidRDefault="00402A80" w:rsidP="00BE6BC9">
      <w:pPr>
        <w:pStyle w:val="absatzschattenbericht"/>
        <w:spacing w:after="80"/>
        <w:rPr>
          <w:lang w:val="en-GB"/>
        </w:rPr>
      </w:pPr>
      <w:r w:rsidRPr="003225FF">
        <w:rPr>
          <w:b/>
          <w:lang w:val="en-GB"/>
        </w:rPr>
        <w:t>IGM practices</w:t>
      </w:r>
      <w:r w:rsidRPr="003225FF">
        <w:rPr>
          <w:lang w:val="en-GB"/>
        </w:rPr>
        <w:t xml:space="preserve"> include </w:t>
      </w:r>
      <w:r w:rsidRPr="003225FF">
        <w:rPr>
          <w:b/>
          <w:lang w:val="en-GB"/>
        </w:rPr>
        <w:t>non-consensual, medically unnecessary, irreversible, cosmetic genital surgeries, and/or other harmful medical procedures</w:t>
      </w:r>
      <w:r w:rsidRPr="003225FF">
        <w:rPr>
          <w:lang w:val="en-GB"/>
        </w:rPr>
        <w:t xml:space="preserve"> that would not be considered for “normal” children, without evidence of benefit for the children concerned.</w:t>
      </w:r>
      <w:r w:rsidRPr="003225FF">
        <w:rPr>
          <w:rFonts w:eastAsia="Baskerville-SemiBold" w:cs="Baskerville-SemiBold"/>
          <w:lang w:val="en-GB"/>
        </w:rPr>
        <w:t xml:space="preserve"> </w:t>
      </w:r>
      <w:r w:rsidRPr="003225FF">
        <w:rPr>
          <w:b/>
          <w:lang w:val="en-GB"/>
        </w:rPr>
        <w:t>Typical forms of IGM</w:t>
      </w:r>
      <w:r w:rsidRPr="003225FF">
        <w:rPr>
          <w:lang w:val="en-GB"/>
        </w:rPr>
        <w:t xml:space="preserve"> include “masculinising” and “feminising”, “corrective” genital surgery, sterilising procedures, imposition of hormones, forced genital exams, vaginal dilations, medical display, involuntary human experimentation and denial of needed health care.</w:t>
      </w:r>
    </w:p>
    <w:p w:rsidR="00402A80" w:rsidRPr="003225FF" w:rsidRDefault="00402A80" w:rsidP="00BE6BC9">
      <w:pPr>
        <w:pStyle w:val="absatzschattenbericht"/>
        <w:spacing w:after="80"/>
        <w:rPr>
          <w:rFonts w:eastAsia="Baskerville-Bold" w:cs="Baskerville-Bold"/>
          <w:b/>
          <w:bCs/>
          <w:lang w:val="en-GB"/>
        </w:rPr>
      </w:pPr>
      <w:r w:rsidRPr="003225FF">
        <w:rPr>
          <w:lang w:val="en-GB"/>
        </w:rPr>
        <w:t xml:space="preserve">IGM practices cause known </w:t>
      </w:r>
      <w:r w:rsidRPr="003225FF">
        <w:rPr>
          <w:rFonts w:eastAsia="Baskerville-Bold" w:cs="Baskerville-Bold"/>
          <w:b/>
          <w:bCs/>
          <w:lang w:val="en-GB"/>
        </w:rPr>
        <w:t>lifelong severe physical and mental pain and suffering</w:t>
      </w:r>
      <w:r w:rsidRPr="003225FF">
        <w:rPr>
          <w:lang w:val="en-GB"/>
        </w:rPr>
        <w:t>, including loss or impairment of sexual sensation, painful scarring, painful intercourse, incontinence, urethral strictures, impairment or loss of reproductive capabilities, lifelong dependency of artificial hormones, significantly elevated rates of self-harming behaviour and suicidal tendencies, lifelong mental suffering and trauma, increased sexual anxieties, and less sexual activity.</w:t>
      </w:r>
    </w:p>
    <w:p w:rsidR="00402A80" w:rsidRPr="003225FF" w:rsidRDefault="00402A80" w:rsidP="00BE6BC9">
      <w:pPr>
        <w:pStyle w:val="absatzschattenbericht"/>
        <w:spacing w:after="80"/>
        <w:rPr>
          <w:rFonts w:eastAsia="Baskerville-Bold" w:cs="Baskerville-Bold"/>
          <w:b/>
          <w:bCs/>
          <w:lang w:val="en-GB"/>
        </w:rPr>
      </w:pPr>
      <w:r w:rsidRPr="003225FF">
        <w:rPr>
          <w:lang w:val="en-GB"/>
        </w:rPr>
        <w:t xml:space="preserve">For </w:t>
      </w:r>
      <w:r w:rsidRPr="003225FF">
        <w:rPr>
          <w:b/>
          <w:lang w:val="en-GB"/>
        </w:rPr>
        <w:t>25 years</w:t>
      </w:r>
      <w:r w:rsidRPr="003225FF">
        <w:rPr>
          <w:lang w:val="en-GB"/>
        </w:rPr>
        <w:t xml:space="preserve">, intersex people have denounced IGM as </w:t>
      </w:r>
      <w:r w:rsidRPr="003225FF">
        <w:rPr>
          <w:b/>
          <w:lang w:val="en-GB"/>
        </w:rPr>
        <w:t>harmful</w:t>
      </w:r>
      <w:r w:rsidRPr="003225FF">
        <w:rPr>
          <w:lang w:val="en-GB"/>
        </w:rPr>
        <w:t xml:space="preserve"> and </w:t>
      </w:r>
      <w:r w:rsidRPr="003225FF">
        <w:rPr>
          <w:b/>
          <w:lang w:val="en-GB"/>
        </w:rPr>
        <w:t>traumatising</w:t>
      </w:r>
      <w:r w:rsidRPr="003225FF">
        <w:rPr>
          <w:lang w:val="en-GB"/>
        </w:rPr>
        <w:t xml:space="preserve">, as western </w:t>
      </w:r>
      <w:r w:rsidRPr="003225FF">
        <w:rPr>
          <w:b/>
          <w:lang w:val="en-GB"/>
        </w:rPr>
        <w:t>genital</w:t>
      </w:r>
      <w:r w:rsidRPr="003225FF">
        <w:rPr>
          <w:lang w:val="en-GB"/>
        </w:rPr>
        <w:t xml:space="preserve"> </w:t>
      </w:r>
      <w:r w:rsidRPr="003225FF">
        <w:rPr>
          <w:b/>
          <w:lang w:val="en-GB"/>
        </w:rPr>
        <w:t>mutilation</w:t>
      </w:r>
      <w:r w:rsidRPr="003225FF">
        <w:rPr>
          <w:lang w:val="en-GB"/>
        </w:rPr>
        <w:t xml:space="preserve">, as </w:t>
      </w:r>
      <w:r w:rsidRPr="003225FF">
        <w:rPr>
          <w:b/>
          <w:lang w:val="en-GB"/>
        </w:rPr>
        <w:t>child sexual abuse</w:t>
      </w:r>
      <w:r w:rsidRPr="003225FF">
        <w:rPr>
          <w:lang w:val="en-GB"/>
        </w:rPr>
        <w:t xml:space="preserve"> and </w:t>
      </w:r>
      <w:r w:rsidRPr="003225FF">
        <w:rPr>
          <w:b/>
          <w:lang w:val="en-GB"/>
        </w:rPr>
        <w:t>torture</w:t>
      </w:r>
      <w:r w:rsidRPr="003225FF">
        <w:rPr>
          <w:lang w:val="en-GB"/>
        </w:rPr>
        <w:t xml:space="preserve">, and called for </w:t>
      </w:r>
      <w:r w:rsidRPr="003225FF">
        <w:rPr>
          <w:b/>
          <w:lang w:val="en-GB"/>
        </w:rPr>
        <w:t>remedies</w:t>
      </w:r>
      <w:r w:rsidRPr="003225FF">
        <w:rPr>
          <w:lang w:val="en-GB"/>
        </w:rPr>
        <w:t>.</w:t>
      </w:r>
    </w:p>
    <w:p w:rsidR="00D80558" w:rsidRPr="003225FF" w:rsidRDefault="00402A80" w:rsidP="001600E8">
      <w:pPr>
        <w:pStyle w:val="absatzschattenbericht"/>
        <w:rPr>
          <w:spacing w:val="10"/>
          <w:kern w:val="24"/>
          <w:lang w:val="en-GB"/>
        </w:rPr>
      </w:pPr>
      <w:r w:rsidRPr="003225FF">
        <w:rPr>
          <w:lang w:val="en-GB"/>
        </w:rPr>
        <w:t xml:space="preserve">This </w:t>
      </w:r>
      <w:r w:rsidR="001600E8" w:rsidRPr="003225FF">
        <w:rPr>
          <w:b/>
          <w:bCs/>
          <w:lang w:val="en-GB"/>
        </w:rPr>
        <w:t xml:space="preserve">Thematic </w:t>
      </w:r>
      <w:r w:rsidRPr="003225FF">
        <w:rPr>
          <w:b/>
          <w:lang w:val="en-GB"/>
        </w:rPr>
        <w:t>NGO Report</w:t>
      </w:r>
      <w:r w:rsidRPr="003225FF">
        <w:rPr>
          <w:lang w:val="en-GB"/>
        </w:rPr>
        <w:t xml:space="preserve"> has been compiled by</w:t>
      </w:r>
      <w:r w:rsidR="0012574C" w:rsidRPr="003225FF">
        <w:rPr>
          <w:lang w:val="en-GB"/>
        </w:rPr>
        <w:t xml:space="preserve"> the international NGO</w:t>
      </w:r>
      <w:r w:rsidRPr="003225FF">
        <w:rPr>
          <w:lang w:val="en-GB"/>
        </w:rPr>
        <w:t xml:space="preserve"> </w:t>
      </w:r>
      <w:r w:rsidRPr="003225FF">
        <w:rPr>
          <w:b/>
          <w:lang w:val="en-GB"/>
        </w:rPr>
        <w:t>StopIGM.org / Zwischengeschlecht.org</w:t>
      </w:r>
      <w:r w:rsidRPr="003225FF">
        <w:rPr>
          <w:lang w:val="en-GB"/>
        </w:rPr>
        <w:t xml:space="preserve">, </w:t>
      </w:r>
      <w:r w:rsidR="0012574C" w:rsidRPr="003225FF">
        <w:rPr>
          <w:lang w:val="en-GB"/>
        </w:rPr>
        <w:t xml:space="preserve">the Swiss peer support groups </w:t>
      </w:r>
      <w:r w:rsidR="0012574C" w:rsidRPr="003225FF">
        <w:rPr>
          <w:b/>
          <w:bCs/>
          <w:lang w:val="en-GB"/>
        </w:rPr>
        <w:t xml:space="preserve">Intersex.ch </w:t>
      </w:r>
      <w:r w:rsidR="0012574C" w:rsidRPr="003225FF">
        <w:rPr>
          <w:lang w:val="en-GB"/>
        </w:rPr>
        <w:t xml:space="preserve">and </w:t>
      </w:r>
      <w:r w:rsidR="0012574C" w:rsidRPr="003225FF">
        <w:rPr>
          <w:b/>
          <w:bCs/>
          <w:lang w:val="en-GB"/>
        </w:rPr>
        <w:t>SI Selbsthilfe Intersexualität</w:t>
      </w:r>
      <w:r w:rsidR="0012574C" w:rsidRPr="003225FF">
        <w:rPr>
          <w:lang w:val="en-GB"/>
        </w:rPr>
        <w:t>.</w:t>
      </w:r>
      <w:r w:rsidR="00DA4348" w:rsidRPr="003225FF">
        <w:rPr>
          <w:lang w:val="en-GB"/>
        </w:rPr>
        <w:t xml:space="preserve"> </w:t>
      </w:r>
      <w:r w:rsidRPr="003225FF">
        <w:rPr>
          <w:lang w:val="en-GB"/>
        </w:rPr>
        <w:t>It contains</w:t>
      </w:r>
      <w:r w:rsidRPr="003225FF">
        <w:rPr>
          <w:spacing w:val="10"/>
          <w:kern w:val="24"/>
          <w:lang w:val="en-GB"/>
        </w:rPr>
        <w:t xml:space="preserve"> </w:t>
      </w:r>
      <w:r w:rsidRPr="003225FF">
        <w:rPr>
          <w:b/>
          <w:spacing w:val="10"/>
          <w:kern w:val="24"/>
          <w:lang w:val="en-GB"/>
        </w:rPr>
        <w:t>Suggested</w:t>
      </w:r>
      <w:r w:rsidR="00D12E41" w:rsidRPr="003225FF">
        <w:rPr>
          <w:b/>
          <w:spacing w:val="10"/>
          <w:kern w:val="24"/>
          <w:lang w:val="en-GB"/>
        </w:rPr>
        <w:t xml:space="preserve"> Recommendations </w:t>
      </w:r>
      <w:r w:rsidRPr="003225FF">
        <w:rPr>
          <w:spacing w:val="10"/>
          <w:kern w:val="24"/>
          <w:lang w:val="en-GB"/>
        </w:rPr>
        <w:t xml:space="preserve">(see p. </w:t>
      </w:r>
      <w:r w:rsidR="00AD33C2" w:rsidRPr="003225FF">
        <w:rPr>
          <w:spacing w:val="10"/>
          <w:kern w:val="24"/>
          <w:lang w:val="en-GB"/>
        </w:rPr>
        <w:t>24</w:t>
      </w:r>
      <w:r w:rsidRPr="003225FF">
        <w:rPr>
          <w:spacing w:val="10"/>
          <w:kern w:val="24"/>
          <w:lang w:val="en-GB"/>
        </w:rPr>
        <w:t>).</w:t>
      </w:r>
      <w:r w:rsidR="00D80558" w:rsidRPr="003225FF">
        <w:rPr>
          <w:spacing w:val="10"/>
          <w:kern w:val="24"/>
          <w:lang w:val="en-GB"/>
        </w:rPr>
        <w:br w:type="page"/>
      </w:r>
    </w:p>
    <w:p w:rsidR="00D70807" w:rsidRPr="003225FF" w:rsidRDefault="0019733F" w:rsidP="0012564A">
      <w:pPr>
        <w:pStyle w:val="EinfacherAbsatz"/>
        <w:jc w:val="center"/>
        <w:rPr>
          <w:rFonts w:ascii="Arial" w:eastAsia="ColossalisBold" w:hAnsi="Arial" w:cs="Arial"/>
          <w:b/>
          <w:bCs/>
          <w:color w:val="5E175E"/>
          <w:spacing w:val="11"/>
          <w:w w:val="95"/>
          <w:sz w:val="26"/>
          <w:szCs w:val="26"/>
          <w:lang w:val="en-GB"/>
        </w:rPr>
      </w:pPr>
      <w:bookmarkStart w:id="10" w:name="_Toc463295398"/>
      <w:bookmarkEnd w:id="2"/>
      <w:bookmarkEnd w:id="3"/>
      <w:r w:rsidRPr="003225FF">
        <w:rPr>
          <w:rFonts w:ascii="Arial" w:eastAsia="ColossalisBold" w:hAnsi="Arial" w:cs="Arial"/>
          <w:b/>
          <w:bCs/>
          <w:color w:val="5E175E"/>
          <w:spacing w:val="11"/>
          <w:w w:val="95"/>
          <w:sz w:val="26"/>
          <w:szCs w:val="26"/>
          <w:lang w:val="en-GB"/>
        </w:rPr>
        <w:lastRenderedPageBreak/>
        <w:t xml:space="preserve">NGO Report </w:t>
      </w:r>
      <w:r w:rsidR="00CB4F5F" w:rsidRPr="003225FF">
        <w:rPr>
          <w:rFonts w:ascii="Arial" w:eastAsia="ColossalisBold" w:hAnsi="Arial" w:cs="Arial"/>
          <w:b/>
          <w:bCs/>
          <w:color w:val="5E175E"/>
          <w:spacing w:val="11"/>
          <w:w w:val="95"/>
          <w:sz w:val="26"/>
          <w:szCs w:val="26"/>
          <w:lang w:val="en-GB"/>
        </w:rPr>
        <w:t>(</w:t>
      </w:r>
      <w:r w:rsidRPr="003225FF">
        <w:rPr>
          <w:rFonts w:ascii="Arial" w:eastAsia="ColossalisBold" w:hAnsi="Arial" w:cs="Arial"/>
          <w:b/>
          <w:bCs/>
          <w:color w:val="5E175E"/>
          <w:spacing w:val="11"/>
          <w:w w:val="95"/>
          <w:sz w:val="26"/>
          <w:szCs w:val="26"/>
          <w:lang w:val="en-GB"/>
        </w:rPr>
        <w:t xml:space="preserve">for </w:t>
      </w:r>
      <w:r w:rsidR="009568AC" w:rsidRPr="003225FF">
        <w:rPr>
          <w:rFonts w:ascii="Arial" w:eastAsia="ColossalisBold" w:hAnsi="Arial" w:cs="Arial"/>
          <w:b/>
          <w:bCs/>
          <w:color w:val="5E175E"/>
          <w:spacing w:val="11"/>
          <w:w w:val="95"/>
          <w:sz w:val="26"/>
          <w:szCs w:val="26"/>
          <w:lang w:val="en-GB"/>
        </w:rPr>
        <w:t>Session</w:t>
      </w:r>
      <w:r w:rsidR="00CB4F5F" w:rsidRPr="003225FF">
        <w:rPr>
          <w:rFonts w:ascii="Arial" w:eastAsia="ColossalisBold" w:hAnsi="Arial" w:cs="Arial"/>
          <w:b/>
          <w:bCs/>
          <w:color w:val="5E175E"/>
          <w:spacing w:val="11"/>
          <w:w w:val="95"/>
          <w:sz w:val="26"/>
          <w:szCs w:val="26"/>
          <w:lang w:val="en-GB"/>
        </w:rPr>
        <w:t>)</w:t>
      </w:r>
      <w:r w:rsidR="0012564A" w:rsidRPr="003225FF">
        <w:rPr>
          <w:rFonts w:ascii="Arial" w:eastAsia="ColossalisBold" w:hAnsi="Arial" w:cs="Arial"/>
          <w:b/>
          <w:bCs/>
          <w:color w:val="5E175E"/>
          <w:spacing w:val="11"/>
          <w:w w:val="95"/>
          <w:sz w:val="26"/>
          <w:szCs w:val="26"/>
          <w:lang w:val="en-GB"/>
        </w:rPr>
        <w:t xml:space="preserve"> </w:t>
      </w:r>
      <w:r w:rsidR="00D70807" w:rsidRPr="003225FF">
        <w:rPr>
          <w:rFonts w:ascii="Arial" w:eastAsia="ColossalisBold" w:hAnsi="Arial" w:cs="Arial"/>
          <w:b/>
          <w:bCs/>
          <w:color w:val="5E175E"/>
          <w:spacing w:val="11"/>
          <w:w w:val="95"/>
          <w:sz w:val="26"/>
          <w:szCs w:val="26"/>
          <w:lang w:val="en-GB"/>
        </w:rPr>
        <w:t xml:space="preserve">to the </w:t>
      </w:r>
      <w:r w:rsidR="00A20AFE" w:rsidRPr="003225FF">
        <w:rPr>
          <w:rFonts w:ascii="Arial" w:eastAsia="ColossalisBold" w:hAnsi="Arial" w:cs="Arial"/>
          <w:b/>
          <w:bCs/>
          <w:color w:val="5E175E"/>
          <w:spacing w:val="11"/>
          <w:w w:val="95"/>
          <w:sz w:val="26"/>
          <w:szCs w:val="26"/>
          <w:lang w:val="en-GB"/>
        </w:rPr>
        <w:t>1</w:t>
      </w:r>
      <w:r w:rsidR="00A20AFE" w:rsidRPr="003225FF">
        <w:rPr>
          <w:rFonts w:ascii="Arial" w:eastAsia="ColossalisBold" w:hAnsi="Arial" w:cs="Arial"/>
          <w:b/>
          <w:bCs/>
          <w:color w:val="5E175E"/>
          <w:spacing w:val="11"/>
          <w:w w:val="95"/>
          <w:sz w:val="26"/>
          <w:szCs w:val="26"/>
          <w:vertAlign w:val="superscript"/>
          <w:lang w:val="en-GB"/>
        </w:rPr>
        <w:t>st</w:t>
      </w:r>
      <w:r w:rsidR="00D70807" w:rsidRPr="003225FF">
        <w:rPr>
          <w:rFonts w:ascii="Arial" w:eastAsia="ColossalisBold" w:hAnsi="Arial" w:cs="Arial"/>
          <w:b/>
          <w:bCs/>
          <w:color w:val="5E175E"/>
          <w:spacing w:val="11"/>
          <w:w w:val="95"/>
          <w:sz w:val="26"/>
          <w:szCs w:val="26"/>
          <w:lang w:val="en-GB"/>
        </w:rPr>
        <w:t xml:space="preserve"> Report of Switzerland</w:t>
      </w:r>
    </w:p>
    <w:p w:rsidR="00D70807" w:rsidRPr="003225FF" w:rsidRDefault="00D70807" w:rsidP="00D70807">
      <w:pPr>
        <w:pStyle w:val="EinfacherAbsatz"/>
        <w:jc w:val="center"/>
        <w:rPr>
          <w:rFonts w:ascii="Arial" w:eastAsia="ColossalisBold" w:hAnsi="Arial" w:cs="Arial"/>
          <w:b/>
          <w:bCs/>
          <w:color w:val="5E175E"/>
          <w:spacing w:val="11"/>
          <w:w w:val="95"/>
          <w:sz w:val="26"/>
          <w:szCs w:val="26"/>
          <w:lang w:val="en-GB"/>
        </w:rPr>
      </w:pPr>
      <w:r w:rsidRPr="003225FF">
        <w:rPr>
          <w:rFonts w:ascii="Arial" w:eastAsia="ColossalisBold" w:hAnsi="Arial" w:cs="Arial"/>
          <w:b/>
          <w:bCs/>
          <w:color w:val="5E175E"/>
          <w:spacing w:val="11"/>
          <w:w w:val="95"/>
          <w:sz w:val="26"/>
          <w:szCs w:val="26"/>
          <w:lang w:val="en-GB"/>
        </w:rPr>
        <w:t xml:space="preserve">on the Convention </w:t>
      </w:r>
      <w:r w:rsidR="00EF7383" w:rsidRPr="003225FF">
        <w:rPr>
          <w:rFonts w:ascii="Arial" w:eastAsia="ColossalisBold" w:hAnsi="Arial" w:cs="Arial"/>
          <w:b/>
          <w:bCs/>
          <w:color w:val="5E175E"/>
          <w:spacing w:val="11"/>
          <w:w w:val="95"/>
          <w:sz w:val="26"/>
          <w:szCs w:val="26"/>
          <w:lang w:val="en-GB"/>
        </w:rPr>
        <w:t xml:space="preserve">on the Rights of </w:t>
      </w:r>
      <w:r w:rsidR="00A20AFE" w:rsidRPr="003225FF">
        <w:rPr>
          <w:rFonts w:ascii="Arial" w:eastAsia="ColossalisBold" w:hAnsi="Arial" w:cs="Arial"/>
          <w:b/>
          <w:bCs/>
          <w:color w:val="5E175E"/>
          <w:spacing w:val="11"/>
          <w:w w:val="95"/>
          <w:sz w:val="26"/>
          <w:szCs w:val="26"/>
          <w:lang w:val="en-GB"/>
        </w:rPr>
        <w:t xml:space="preserve">Persons with </w:t>
      </w:r>
      <w:r w:rsidR="00B64C58" w:rsidRPr="003225FF">
        <w:rPr>
          <w:rFonts w:ascii="Arial" w:eastAsia="ColossalisBold" w:hAnsi="Arial" w:cs="Arial"/>
          <w:b/>
          <w:bCs/>
          <w:color w:val="5E175E"/>
          <w:spacing w:val="11"/>
          <w:w w:val="95"/>
          <w:sz w:val="26"/>
          <w:szCs w:val="26"/>
          <w:lang w:val="en-GB"/>
        </w:rPr>
        <w:t>Disabilities</w:t>
      </w:r>
      <w:r w:rsidR="00A20AFE" w:rsidRPr="003225FF">
        <w:rPr>
          <w:rFonts w:ascii="Arial" w:eastAsia="ColossalisBold" w:hAnsi="Arial" w:cs="Arial"/>
          <w:b/>
          <w:bCs/>
          <w:color w:val="5E175E"/>
          <w:spacing w:val="11"/>
          <w:w w:val="95"/>
          <w:sz w:val="26"/>
          <w:szCs w:val="26"/>
          <w:lang w:val="en-GB"/>
        </w:rPr>
        <w:t xml:space="preserve"> (CRPD)</w:t>
      </w:r>
    </w:p>
    <w:p w:rsidR="007F161B" w:rsidRPr="003225FF" w:rsidRDefault="007F161B" w:rsidP="00C760A3">
      <w:pPr>
        <w:pStyle w:val="EinfacherAbsatz"/>
        <w:jc w:val="center"/>
        <w:rPr>
          <w:rFonts w:ascii="Arial" w:eastAsia="ColossalisBold" w:hAnsi="Arial" w:cs="Arial"/>
          <w:b/>
          <w:bCs/>
          <w:color w:val="5E175E"/>
          <w:spacing w:val="11"/>
          <w:w w:val="95"/>
          <w:sz w:val="20"/>
          <w:szCs w:val="20"/>
          <w:lang w:val="en-GB"/>
        </w:rPr>
      </w:pPr>
    </w:p>
    <w:p w:rsidR="00A51731" w:rsidRPr="003225FF" w:rsidRDefault="007F161B" w:rsidP="00C760A3">
      <w:pPr>
        <w:pStyle w:val="EinfacherAbsatz"/>
        <w:jc w:val="center"/>
        <w:rPr>
          <w:rFonts w:ascii="Arial" w:eastAsia="ColossalisBold" w:hAnsi="Arial" w:cs="Arial"/>
          <w:b/>
          <w:bCs/>
          <w:color w:val="5E175E"/>
          <w:spacing w:val="11"/>
          <w:w w:val="95"/>
          <w:sz w:val="30"/>
          <w:szCs w:val="30"/>
          <w:lang w:val="en-GB"/>
        </w:rPr>
      </w:pPr>
      <w:r w:rsidRPr="003225FF">
        <w:rPr>
          <w:rFonts w:ascii="Arial" w:eastAsia="ColossalisBold" w:hAnsi="Arial" w:cs="Arial"/>
          <w:b/>
          <w:bCs/>
          <w:color w:val="5E175E"/>
          <w:spacing w:val="11"/>
          <w:w w:val="95"/>
          <w:sz w:val="30"/>
          <w:szCs w:val="30"/>
          <w:lang w:val="en-GB"/>
        </w:rPr>
        <w:t>Table of Contents</w:t>
      </w:r>
    </w:p>
    <w:p w:rsidR="00A51731" w:rsidRPr="003225FF" w:rsidRDefault="00A51731" w:rsidP="00A51731">
      <w:pPr>
        <w:pStyle w:val="EinfacherAbsatz"/>
        <w:jc w:val="center"/>
        <w:rPr>
          <w:rFonts w:ascii="Arial" w:eastAsia="ColossalisBold" w:hAnsi="Arial" w:cs="Arial"/>
          <w:b/>
          <w:bCs/>
          <w:color w:val="5E175E"/>
          <w:spacing w:val="11"/>
          <w:w w:val="95"/>
          <w:lang w:val="en-GB"/>
        </w:rPr>
      </w:pPr>
    </w:p>
    <w:p w:rsidR="007F161B" w:rsidRPr="003225FF" w:rsidRDefault="007F161B" w:rsidP="007F161B">
      <w:pPr>
        <w:pStyle w:val="EinfacherAbsatz"/>
        <w:jc w:val="center"/>
        <w:rPr>
          <w:rFonts w:ascii="Times New Roman" w:eastAsia="ColossalisBold" w:hAnsi="Times New Roman" w:cs="Times New Roman"/>
          <w:b/>
          <w:bCs/>
          <w:color w:val="5E175E"/>
          <w:spacing w:val="11"/>
          <w:kern w:val="40"/>
          <w:sz w:val="40"/>
          <w:szCs w:val="40"/>
          <w:lang w:val="en-GB"/>
        </w:rPr>
      </w:pPr>
      <w:r w:rsidRPr="003225FF">
        <w:rPr>
          <w:rFonts w:ascii="Times New Roman" w:eastAsia="ColossalisBold" w:hAnsi="Times New Roman" w:cs="Times New Roman"/>
          <w:b/>
          <w:bCs/>
          <w:color w:val="5E175E"/>
          <w:spacing w:val="11"/>
          <w:kern w:val="40"/>
          <w:sz w:val="40"/>
          <w:szCs w:val="40"/>
          <w:lang w:val="en-GB"/>
        </w:rPr>
        <w:t xml:space="preserve">IGM Practices in Switzerland (p. </w:t>
      </w:r>
      <w:r w:rsidR="001F096A" w:rsidRPr="003225FF">
        <w:rPr>
          <w:rFonts w:ascii="Times New Roman" w:eastAsia="ColossalisBold" w:hAnsi="Times New Roman" w:cs="Times New Roman"/>
          <w:b/>
          <w:bCs/>
          <w:color w:val="5E175E"/>
          <w:spacing w:val="11"/>
          <w:kern w:val="40"/>
          <w:sz w:val="40"/>
          <w:szCs w:val="40"/>
          <w:lang w:val="en-GB"/>
        </w:rPr>
        <w:t>6</w:t>
      </w:r>
      <w:r w:rsidR="00DB50FC" w:rsidRPr="003225FF">
        <w:rPr>
          <w:rFonts w:ascii="Times New Roman" w:eastAsia="ColossalisBold" w:hAnsi="Times New Roman" w:cs="Times New Roman"/>
          <w:b/>
          <w:bCs/>
          <w:color w:val="5E175E"/>
          <w:spacing w:val="11"/>
          <w:kern w:val="40"/>
          <w:sz w:val="40"/>
          <w:szCs w:val="40"/>
          <w:lang w:val="en-GB"/>
        </w:rPr>
        <w:t>-</w:t>
      </w:r>
      <w:r w:rsidR="001F096A" w:rsidRPr="003225FF">
        <w:rPr>
          <w:rFonts w:ascii="Times New Roman" w:eastAsia="ColossalisBold" w:hAnsi="Times New Roman" w:cs="Times New Roman"/>
          <w:b/>
          <w:bCs/>
          <w:color w:val="5E175E"/>
          <w:spacing w:val="11"/>
          <w:kern w:val="40"/>
          <w:sz w:val="40"/>
          <w:szCs w:val="40"/>
          <w:lang w:val="en-GB"/>
        </w:rPr>
        <w:t>24</w:t>
      </w:r>
      <w:r w:rsidRPr="003225FF">
        <w:rPr>
          <w:rFonts w:ascii="Times New Roman" w:eastAsia="ColossalisBold" w:hAnsi="Times New Roman" w:cs="Times New Roman"/>
          <w:b/>
          <w:bCs/>
          <w:color w:val="5E175E"/>
          <w:spacing w:val="11"/>
          <w:kern w:val="40"/>
          <w:sz w:val="40"/>
          <w:szCs w:val="40"/>
          <w:lang w:val="en-GB"/>
        </w:rPr>
        <w:t>)</w:t>
      </w:r>
    </w:p>
    <w:p w:rsidR="007F161B" w:rsidRPr="003225FF" w:rsidRDefault="007F161B" w:rsidP="007F161B">
      <w:pPr>
        <w:pStyle w:val="EinfacherAbsatz"/>
        <w:rPr>
          <w:rFonts w:ascii="Arial" w:eastAsia="ColossalisBold" w:hAnsi="Arial" w:cs="Arial"/>
          <w:b/>
          <w:bCs/>
          <w:color w:val="5E175E"/>
          <w:spacing w:val="11"/>
          <w:w w:val="95"/>
          <w:sz w:val="20"/>
          <w:szCs w:val="20"/>
          <w:lang w:val="en-GB"/>
        </w:rPr>
      </w:pPr>
    </w:p>
    <w:p w:rsidR="008861CE" w:rsidRPr="003225FF" w:rsidRDefault="00656661">
      <w:pPr>
        <w:pStyle w:val="Verzeichnis1"/>
        <w:rPr>
          <w:rFonts w:asciiTheme="minorHAnsi" w:eastAsiaTheme="minorEastAsia" w:hAnsiTheme="minorHAnsi" w:cstheme="minorBidi"/>
          <w:b w:val="0"/>
          <w:noProof/>
          <w:szCs w:val="24"/>
          <w:lang w:val="de-CH"/>
        </w:rPr>
      </w:pPr>
      <w:r w:rsidRPr="003225FF">
        <w:rPr>
          <w:rFonts w:ascii="Arial" w:eastAsia="ColossalisBold" w:hAnsi="Arial" w:cs="Arial"/>
          <w:b w:val="0"/>
          <w:bCs/>
          <w:color w:val="5E175E"/>
          <w:spacing w:val="11"/>
          <w:w w:val="95"/>
          <w:sz w:val="30"/>
          <w:szCs w:val="30"/>
          <w:lang w:val="en-GB"/>
        </w:rPr>
        <w:fldChar w:fldCharType="begin"/>
      </w:r>
      <w:r w:rsidRPr="003225FF">
        <w:rPr>
          <w:rFonts w:ascii="Arial" w:eastAsia="ColossalisBold" w:hAnsi="Arial" w:cs="Arial"/>
          <w:b w:val="0"/>
          <w:bCs/>
          <w:color w:val="5E175E"/>
          <w:spacing w:val="11"/>
          <w:w w:val="95"/>
          <w:sz w:val="30"/>
          <w:szCs w:val="30"/>
          <w:lang w:val="en-GB"/>
        </w:rPr>
        <w:instrText xml:space="preserve"> TOC \h \z \t "Title 1;1;Title 2;2;Title 3;3" </w:instrText>
      </w:r>
      <w:r w:rsidRPr="003225FF">
        <w:rPr>
          <w:rFonts w:ascii="Arial" w:eastAsia="ColossalisBold" w:hAnsi="Arial" w:cs="Arial"/>
          <w:b w:val="0"/>
          <w:bCs/>
          <w:color w:val="5E175E"/>
          <w:spacing w:val="11"/>
          <w:w w:val="95"/>
          <w:sz w:val="30"/>
          <w:szCs w:val="30"/>
          <w:lang w:val="en-GB"/>
        </w:rPr>
        <w:fldChar w:fldCharType="separate"/>
      </w:r>
      <w:hyperlink w:anchor="_Toc95769160" w:history="1">
        <w:r w:rsidR="008861CE" w:rsidRPr="003225FF">
          <w:rPr>
            <w:rStyle w:val="Hyperlink"/>
            <w:noProof/>
            <w:lang w:val="en-GB"/>
          </w:rPr>
          <w:t>Executive Summary</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_Toc95769160 \h </w:instrText>
        </w:r>
        <w:r w:rsidR="008861CE" w:rsidRPr="003225FF">
          <w:rPr>
            <w:noProof/>
            <w:webHidden/>
          </w:rPr>
        </w:r>
        <w:r w:rsidR="008861CE" w:rsidRPr="003225FF">
          <w:rPr>
            <w:noProof/>
            <w:webHidden/>
          </w:rPr>
          <w:fldChar w:fldCharType="separate"/>
        </w:r>
        <w:r w:rsidR="0006776D" w:rsidRPr="003225FF">
          <w:rPr>
            <w:noProof/>
            <w:webHidden/>
          </w:rPr>
          <w:t>3</w:t>
        </w:r>
        <w:r w:rsidR="008861CE" w:rsidRPr="003225FF">
          <w:rPr>
            <w:noProof/>
            <w:webHidden/>
          </w:rPr>
          <w:fldChar w:fldCharType="end"/>
        </w:r>
      </w:hyperlink>
    </w:p>
    <w:p w:rsidR="008861CE" w:rsidRPr="003225FF" w:rsidRDefault="001F1919">
      <w:pPr>
        <w:pStyle w:val="Verzeichnis1"/>
        <w:rPr>
          <w:rFonts w:asciiTheme="minorHAnsi" w:eastAsiaTheme="minorEastAsia" w:hAnsiTheme="minorHAnsi" w:cstheme="minorBidi"/>
          <w:b w:val="0"/>
          <w:noProof/>
          <w:szCs w:val="24"/>
          <w:lang w:val="de-CH"/>
        </w:rPr>
      </w:pPr>
      <w:hyperlink w:anchor="_Toc95769161" w:history="1">
        <w:r w:rsidR="008861CE" w:rsidRPr="003225FF">
          <w:rPr>
            <w:rStyle w:val="Hyperlink"/>
            <w:noProof/>
            <w:lang w:val="en-GB"/>
          </w:rPr>
          <w:t>A.  Introduction</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_Toc95769161 \h </w:instrText>
        </w:r>
        <w:r w:rsidR="008861CE" w:rsidRPr="003225FF">
          <w:rPr>
            <w:noProof/>
            <w:webHidden/>
          </w:rPr>
        </w:r>
        <w:r w:rsidR="008861CE" w:rsidRPr="003225FF">
          <w:rPr>
            <w:noProof/>
            <w:webHidden/>
          </w:rPr>
          <w:fldChar w:fldCharType="separate"/>
        </w:r>
        <w:r w:rsidR="0006776D" w:rsidRPr="003225FF">
          <w:rPr>
            <w:noProof/>
            <w:webHidden/>
          </w:rPr>
          <w:t>5</w:t>
        </w:r>
        <w:r w:rsidR="008861CE" w:rsidRPr="003225FF">
          <w:rPr>
            <w:noProof/>
            <w:webHidden/>
          </w:rPr>
          <w:fldChar w:fldCharType="end"/>
        </w:r>
      </w:hyperlink>
    </w:p>
    <w:p w:rsidR="008861CE" w:rsidRPr="003225FF" w:rsidRDefault="001F1919">
      <w:pPr>
        <w:pStyle w:val="Verzeichnis2"/>
        <w:tabs>
          <w:tab w:val="right" w:leader="dot" w:pos="9628"/>
        </w:tabs>
        <w:rPr>
          <w:rFonts w:asciiTheme="minorHAnsi" w:eastAsiaTheme="minorEastAsia" w:hAnsiTheme="minorHAnsi" w:cstheme="minorBidi"/>
          <w:noProof/>
          <w:szCs w:val="24"/>
        </w:rPr>
      </w:pPr>
      <w:hyperlink w:anchor="_Toc95769162" w:history="1">
        <w:r w:rsidR="008861CE" w:rsidRPr="003225FF">
          <w:rPr>
            <w:rStyle w:val="Hyperlink"/>
            <w:noProof/>
          </w:rPr>
          <w:t>1.  Intersex, IGM and Human Rights in Switzerland</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_Toc95769162 \h </w:instrText>
        </w:r>
        <w:r w:rsidR="008861CE" w:rsidRPr="003225FF">
          <w:rPr>
            <w:noProof/>
            <w:webHidden/>
          </w:rPr>
        </w:r>
        <w:r w:rsidR="008861CE" w:rsidRPr="003225FF">
          <w:rPr>
            <w:noProof/>
            <w:webHidden/>
          </w:rPr>
          <w:fldChar w:fldCharType="separate"/>
        </w:r>
        <w:r w:rsidR="0006776D" w:rsidRPr="003225FF">
          <w:rPr>
            <w:noProof/>
            <w:webHidden/>
          </w:rPr>
          <w:t>5</w:t>
        </w:r>
        <w:r w:rsidR="008861CE" w:rsidRPr="003225FF">
          <w:rPr>
            <w:noProof/>
            <w:webHidden/>
          </w:rPr>
          <w:fldChar w:fldCharType="end"/>
        </w:r>
      </w:hyperlink>
    </w:p>
    <w:p w:rsidR="008861CE" w:rsidRPr="003225FF" w:rsidRDefault="001F1919">
      <w:pPr>
        <w:pStyle w:val="Verzeichnis2"/>
        <w:tabs>
          <w:tab w:val="right" w:leader="dot" w:pos="9628"/>
        </w:tabs>
        <w:rPr>
          <w:rFonts w:asciiTheme="minorHAnsi" w:eastAsiaTheme="minorEastAsia" w:hAnsiTheme="minorHAnsi" w:cstheme="minorBidi"/>
          <w:noProof/>
          <w:szCs w:val="24"/>
        </w:rPr>
      </w:pPr>
      <w:hyperlink w:anchor="_Toc95769163" w:history="1">
        <w:r w:rsidR="008861CE" w:rsidRPr="003225FF">
          <w:rPr>
            <w:rStyle w:val="Hyperlink"/>
            <w:noProof/>
          </w:rPr>
          <w:t>2.  About the Rapporteurs</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_Toc95769163 \h </w:instrText>
        </w:r>
        <w:r w:rsidR="008861CE" w:rsidRPr="003225FF">
          <w:rPr>
            <w:noProof/>
            <w:webHidden/>
          </w:rPr>
        </w:r>
        <w:r w:rsidR="008861CE" w:rsidRPr="003225FF">
          <w:rPr>
            <w:noProof/>
            <w:webHidden/>
          </w:rPr>
          <w:fldChar w:fldCharType="separate"/>
        </w:r>
        <w:r w:rsidR="0006776D" w:rsidRPr="003225FF">
          <w:rPr>
            <w:noProof/>
            <w:webHidden/>
          </w:rPr>
          <w:t>5</w:t>
        </w:r>
        <w:r w:rsidR="008861CE" w:rsidRPr="003225FF">
          <w:rPr>
            <w:noProof/>
            <w:webHidden/>
          </w:rPr>
          <w:fldChar w:fldCharType="end"/>
        </w:r>
      </w:hyperlink>
    </w:p>
    <w:p w:rsidR="008861CE" w:rsidRPr="003225FF" w:rsidRDefault="001F1919">
      <w:pPr>
        <w:pStyle w:val="Verzeichnis2"/>
        <w:tabs>
          <w:tab w:val="right" w:leader="dot" w:pos="9628"/>
        </w:tabs>
        <w:rPr>
          <w:rFonts w:asciiTheme="minorHAnsi" w:eastAsiaTheme="minorEastAsia" w:hAnsiTheme="minorHAnsi" w:cstheme="minorBidi"/>
          <w:noProof/>
          <w:szCs w:val="24"/>
        </w:rPr>
      </w:pPr>
      <w:hyperlink w:anchor="_Toc95769164" w:history="1">
        <w:r w:rsidR="008861CE" w:rsidRPr="003225FF">
          <w:rPr>
            <w:rStyle w:val="Hyperlink"/>
            <w:noProof/>
          </w:rPr>
          <w:t>3.  Methodology</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_Toc95769164 \h </w:instrText>
        </w:r>
        <w:r w:rsidR="008861CE" w:rsidRPr="003225FF">
          <w:rPr>
            <w:noProof/>
            <w:webHidden/>
          </w:rPr>
        </w:r>
        <w:r w:rsidR="008861CE" w:rsidRPr="003225FF">
          <w:rPr>
            <w:noProof/>
            <w:webHidden/>
          </w:rPr>
          <w:fldChar w:fldCharType="separate"/>
        </w:r>
        <w:r w:rsidR="0006776D" w:rsidRPr="003225FF">
          <w:rPr>
            <w:noProof/>
            <w:webHidden/>
          </w:rPr>
          <w:t>5</w:t>
        </w:r>
        <w:r w:rsidR="008861CE" w:rsidRPr="003225FF">
          <w:rPr>
            <w:noProof/>
            <w:webHidden/>
          </w:rPr>
          <w:fldChar w:fldCharType="end"/>
        </w:r>
      </w:hyperlink>
    </w:p>
    <w:p w:rsidR="008861CE" w:rsidRPr="003225FF" w:rsidRDefault="001F1919">
      <w:pPr>
        <w:pStyle w:val="Verzeichnis1"/>
        <w:rPr>
          <w:rFonts w:asciiTheme="minorHAnsi" w:eastAsiaTheme="minorEastAsia" w:hAnsiTheme="minorHAnsi" w:cstheme="minorBidi"/>
          <w:b w:val="0"/>
          <w:noProof/>
          <w:szCs w:val="24"/>
          <w:lang w:val="de-CH"/>
        </w:rPr>
      </w:pPr>
      <w:hyperlink w:anchor="_Toc95769165" w:history="1">
        <w:r w:rsidR="008861CE" w:rsidRPr="003225FF">
          <w:rPr>
            <w:rStyle w:val="Hyperlink"/>
            <w:noProof/>
            <w:lang w:val="en-GB"/>
          </w:rPr>
          <w:t>B.  IGM practices in Switzerland: Updates to NGO Report for LOI</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_Toc95769165 \h </w:instrText>
        </w:r>
        <w:r w:rsidR="008861CE" w:rsidRPr="003225FF">
          <w:rPr>
            <w:noProof/>
            <w:webHidden/>
          </w:rPr>
        </w:r>
        <w:r w:rsidR="008861CE" w:rsidRPr="003225FF">
          <w:rPr>
            <w:noProof/>
            <w:webHidden/>
          </w:rPr>
          <w:fldChar w:fldCharType="separate"/>
        </w:r>
        <w:r w:rsidR="0006776D" w:rsidRPr="003225FF">
          <w:rPr>
            <w:noProof/>
            <w:webHidden/>
          </w:rPr>
          <w:t>6</w:t>
        </w:r>
        <w:r w:rsidR="008861CE" w:rsidRPr="003225FF">
          <w:rPr>
            <w:noProof/>
            <w:webHidden/>
          </w:rPr>
          <w:fldChar w:fldCharType="end"/>
        </w:r>
      </w:hyperlink>
    </w:p>
    <w:p w:rsidR="008861CE" w:rsidRPr="003225FF" w:rsidRDefault="001F1919">
      <w:pPr>
        <w:pStyle w:val="Verzeichnis2"/>
        <w:tabs>
          <w:tab w:val="right" w:leader="dot" w:pos="9628"/>
        </w:tabs>
        <w:rPr>
          <w:rFonts w:asciiTheme="minorHAnsi" w:eastAsiaTheme="minorEastAsia" w:hAnsiTheme="minorHAnsi" w:cstheme="minorBidi"/>
          <w:noProof/>
          <w:szCs w:val="24"/>
        </w:rPr>
      </w:pPr>
      <w:hyperlink w:anchor="_Toc95769166" w:history="1">
        <w:r w:rsidR="008861CE" w:rsidRPr="003225FF">
          <w:rPr>
            <w:rStyle w:val="Hyperlink"/>
            <w:noProof/>
          </w:rPr>
          <w:t>1.  Switzerland: Still no protections for intersex people, State party refuses to act</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_Toc95769166 \h </w:instrText>
        </w:r>
        <w:r w:rsidR="008861CE" w:rsidRPr="003225FF">
          <w:rPr>
            <w:noProof/>
            <w:webHidden/>
          </w:rPr>
        </w:r>
        <w:r w:rsidR="008861CE" w:rsidRPr="003225FF">
          <w:rPr>
            <w:noProof/>
            <w:webHidden/>
          </w:rPr>
          <w:fldChar w:fldCharType="separate"/>
        </w:r>
        <w:r w:rsidR="0006776D" w:rsidRPr="003225FF">
          <w:rPr>
            <w:noProof/>
            <w:webHidden/>
          </w:rPr>
          <w:t>6</w:t>
        </w:r>
        <w:r w:rsidR="008861CE" w:rsidRPr="003225FF">
          <w:rPr>
            <w:noProof/>
            <w:webHidden/>
          </w:rPr>
          <w:fldChar w:fldCharType="end"/>
        </w:r>
      </w:hyperlink>
    </w:p>
    <w:p w:rsidR="008861CE" w:rsidRPr="003225FF" w:rsidRDefault="001F1919">
      <w:pPr>
        <w:pStyle w:val="Verzeichnis2"/>
        <w:tabs>
          <w:tab w:val="right" w:leader="dot" w:pos="9628"/>
        </w:tabs>
        <w:rPr>
          <w:rFonts w:asciiTheme="minorHAnsi" w:eastAsiaTheme="minorEastAsia" w:hAnsiTheme="minorHAnsi" w:cstheme="minorBidi"/>
          <w:noProof/>
          <w:szCs w:val="24"/>
        </w:rPr>
      </w:pPr>
      <w:hyperlink w:anchor="_Toc95769167" w:history="1">
        <w:r w:rsidR="008861CE" w:rsidRPr="003225FF">
          <w:rPr>
            <w:rStyle w:val="Hyperlink"/>
            <w:noProof/>
          </w:rPr>
          <w:t>2.  IGM Practices continue with impunity</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_Toc95769167 \h </w:instrText>
        </w:r>
        <w:r w:rsidR="008861CE" w:rsidRPr="003225FF">
          <w:rPr>
            <w:noProof/>
            <w:webHidden/>
          </w:rPr>
        </w:r>
        <w:r w:rsidR="008861CE" w:rsidRPr="003225FF">
          <w:rPr>
            <w:noProof/>
            <w:webHidden/>
          </w:rPr>
          <w:fldChar w:fldCharType="separate"/>
        </w:r>
        <w:r w:rsidR="0006776D" w:rsidRPr="003225FF">
          <w:rPr>
            <w:noProof/>
            <w:webHidden/>
          </w:rPr>
          <w:t>7</w:t>
        </w:r>
        <w:r w:rsidR="008861CE" w:rsidRPr="003225FF">
          <w:rPr>
            <w:noProof/>
            <w:webHidden/>
          </w:rPr>
          <w:fldChar w:fldCharType="end"/>
        </w:r>
      </w:hyperlink>
    </w:p>
    <w:p w:rsidR="008861CE" w:rsidRPr="003225FF" w:rsidRDefault="001F1919">
      <w:pPr>
        <w:pStyle w:val="Verzeichnis3"/>
        <w:tabs>
          <w:tab w:val="right" w:leader="dot" w:pos="9628"/>
        </w:tabs>
        <w:rPr>
          <w:rFonts w:asciiTheme="minorHAnsi" w:eastAsiaTheme="minorEastAsia" w:hAnsiTheme="minorHAnsi" w:cstheme="minorBidi"/>
          <w:noProof/>
          <w:szCs w:val="24"/>
        </w:rPr>
      </w:pPr>
      <w:hyperlink w:anchor="_Toc95769168" w:history="1">
        <w:r w:rsidR="008861CE" w:rsidRPr="003225FF">
          <w:rPr>
            <w:rStyle w:val="Hyperlink"/>
            <w:noProof/>
          </w:rPr>
          <w:t>a) Endorsed International Guidelines prescribing IGM still in force</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_Toc95769168 \h </w:instrText>
        </w:r>
        <w:r w:rsidR="008861CE" w:rsidRPr="003225FF">
          <w:rPr>
            <w:noProof/>
            <w:webHidden/>
          </w:rPr>
        </w:r>
        <w:r w:rsidR="008861CE" w:rsidRPr="003225FF">
          <w:rPr>
            <w:noProof/>
            <w:webHidden/>
          </w:rPr>
          <w:fldChar w:fldCharType="separate"/>
        </w:r>
        <w:r w:rsidR="0006776D" w:rsidRPr="003225FF">
          <w:rPr>
            <w:noProof/>
            <w:webHidden/>
          </w:rPr>
          <w:t>7</w:t>
        </w:r>
        <w:r w:rsidR="008861CE" w:rsidRPr="003225FF">
          <w:rPr>
            <w:noProof/>
            <w:webHidden/>
          </w:rPr>
          <w:fldChar w:fldCharType="end"/>
        </w:r>
      </w:hyperlink>
    </w:p>
    <w:p w:rsidR="008861CE" w:rsidRPr="003225FF" w:rsidRDefault="001F1919">
      <w:pPr>
        <w:pStyle w:val="Verzeichnis3"/>
        <w:tabs>
          <w:tab w:val="right" w:leader="dot" w:pos="9628"/>
        </w:tabs>
        <w:rPr>
          <w:rFonts w:asciiTheme="minorHAnsi" w:eastAsiaTheme="minorEastAsia" w:hAnsiTheme="minorHAnsi" w:cstheme="minorBidi"/>
          <w:noProof/>
          <w:szCs w:val="24"/>
        </w:rPr>
      </w:pPr>
      <w:hyperlink w:anchor="_Toc95769169" w:history="1">
        <w:r w:rsidR="008861CE" w:rsidRPr="003225FF">
          <w:rPr>
            <w:rStyle w:val="Hyperlink"/>
            <w:noProof/>
          </w:rPr>
          <w:t>b) Secret National DSD Guidelines prescribing IGM still in force</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_Toc95769169 \h </w:instrText>
        </w:r>
        <w:r w:rsidR="008861CE" w:rsidRPr="003225FF">
          <w:rPr>
            <w:noProof/>
            <w:webHidden/>
          </w:rPr>
        </w:r>
        <w:r w:rsidR="008861CE" w:rsidRPr="003225FF">
          <w:rPr>
            <w:noProof/>
            <w:webHidden/>
          </w:rPr>
          <w:fldChar w:fldCharType="separate"/>
        </w:r>
        <w:r w:rsidR="0006776D" w:rsidRPr="003225FF">
          <w:rPr>
            <w:noProof/>
            <w:webHidden/>
          </w:rPr>
          <w:t>8</w:t>
        </w:r>
        <w:r w:rsidR="008861CE" w:rsidRPr="003225FF">
          <w:rPr>
            <w:noProof/>
            <w:webHidden/>
          </w:rPr>
          <w:fldChar w:fldCharType="end"/>
        </w:r>
      </w:hyperlink>
    </w:p>
    <w:p w:rsidR="008861CE" w:rsidRPr="003225FF" w:rsidRDefault="001F1919">
      <w:pPr>
        <w:pStyle w:val="Verzeichnis3"/>
        <w:tabs>
          <w:tab w:val="right" w:leader="dot" w:pos="9628"/>
        </w:tabs>
        <w:rPr>
          <w:rFonts w:asciiTheme="minorHAnsi" w:eastAsiaTheme="minorEastAsia" w:hAnsiTheme="minorHAnsi" w:cstheme="minorBidi"/>
          <w:noProof/>
          <w:szCs w:val="24"/>
        </w:rPr>
      </w:pPr>
      <w:hyperlink w:anchor="_Toc95769170" w:history="1">
        <w:r w:rsidR="008861CE" w:rsidRPr="003225FF">
          <w:rPr>
            <w:rStyle w:val="Hyperlink"/>
            <w:noProof/>
          </w:rPr>
          <w:t xml:space="preserve">c) </w:t>
        </w:r>
        <w:r w:rsidR="008861CE" w:rsidRPr="003225FF">
          <w:rPr>
            <w:rStyle w:val="Hyperlink"/>
            <w:noProof/>
            <w:w w:val="98"/>
          </w:rPr>
          <w:t>“Multidisciplinary DSD Teams” still dominated by surgeons and endocrinologists</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_Toc95769170 \h </w:instrText>
        </w:r>
        <w:r w:rsidR="008861CE" w:rsidRPr="003225FF">
          <w:rPr>
            <w:noProof/>
            <w:webHidden/>
          </w:rPr>
        </w:r>
        <w:r w:rsidR="008861CE" w:rsidRPr="003225FF">
          <w:rPr>
            <w:noProof/>
            <w:webHidden/>
          </w:rPr>
          <w:fldChar w:fldCharType="separate"/>
        </w:r>
        <w:r w:rsidR="0006776D" w:rsidRPr="003225FF">
          <w:rPr>
            <w:noProof/>
            <w:webHidden/>
          </w:rPr>
          <w:t>9</w:t>
        </w:r>
        <w:r w:rsidR="008861CE" w:rsidRPr="003225FF">
          <w:rPr>
            <w:noProof/>
            <w:webHidden/>
          </w:rPr>
          <w:fldChar w:fldCharType="end"/>
        </w:r>
      </w:hyperlink>
    </w:p>
    <w:p w:rsidR="008861CE" w:rsidRPr="003225FF" w:rsidRDefault="001F1919">
      <w:pPr>
        <w:pStyle w:val="Verzeichnis3"/>
        <w:tabs>
          <w:tab w:val="right" w:leader="dot" w:pos="9628"/>
        </w:tabs>
        <w:rPr>
          <w:rFonts w:asciiTheme="minorHAnsi" w:eastAsiaTheme="minorEastAsia" w:hAnsiTheme="minorHAnsi" w:cstheme="minorBidi"/>
          <w:noProof/>
          <w:szCs w:val="24"/>
        </w:rPr>
      </w:pPr>
      <w:hyperlink w:anchor="_Toc95769171" w:history="1">
        <w:r w:rsidR="008861CE" w:rsidRPr="003225FF">
          <w:rPr>
            <w:rStyle w:val="Hyperlink"/>
            <w:noProof/>
          </w:rPr>
          <w:t>d) “Multidisciplinary DSD Teams” still prefer and practice early IGM</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_Toc95769171 \h </w:instrText>
        </w:r>
        <w:r w:rsidR="008861CE" w:rsidRPr="003225FF">
          <w:rPr>
            <w:noProof/>
            <w:webHidden/>
          </w:rPr>
        </w:r>
        <w:r w:rsidR="008861CE" w:rsidRPr="003225FF">
          <w:rPr>
            <w:noProof/>
            <w:webHidden/>
          </w:rPr>
          <w:fldChar w:fldCharType="separate"/>
        </w:r>
        <w:r w:rsidR="0006776D" w:rsidRPr="003225FF">
          <w:rPr>
            <w:noProof/>
            <w:webHidden/>
          </w:rPr>
          <w:t>9</w:t>
        </w:r>
        <w:r w:rsidR="008861CE" w:rsidRPr="003225FF">
          <w:rPr>
            <w:noProof/>
            <w:webHidden/>
          </w:rPr>
          <w:fldChar w:fldCharType="end"/>
        </w:r>
      </w:hyperlink>
    </w:p>
    <w:p w:rsidR="008861CE" w:rsidRPr="003225FF" w:rsidRDefault="001F1919">
      <w:pPr>
        <w:pStyle w:val="Verzeichnis3"/>
        <w:tabs>
          <w:tab w:val="right" w:leader="dot" w:pos="9628"/>
        </w:tabs>
        <w:rPr>
          <w:rFonts w:asciiTheme="minorHAnsi" w:eastAsiaTheme="minorEastAsia" w:hAnsiTheme="minorHAnsi" w:cstheme="minorBidi"/>
          <w:noProof/>
          <w:szCs w:val="24"/>
        </w:rPr>
      </w:pPr>
      <w:hyperlink w:anchor="_Toc95769172" w:history="1">
        <w:r w:rsidR="008861CE" w:rsidRPr="003225FF">
          <w:rPr>
            <w:rStyle w:val="Hyperlink"/>
            <w:noProof/>
          </w:rPr>
          <w:t>e) Swiss Cantonal and University Hospitals continuing IGM with impunity</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_Toc95769172 \h </w:instrText>
        </w:r>
        <w:r w:rsidR="008861CE" w:rsidRPr="003225FF">
          <w:rPr>
            <w:noProof/>
            <w:webHidden/>
          </w:rPr>
        </w:r>
        <w:r w:rsidR="008861CE" w:rsidRPr="003225FF">
          <w:rPr>
            <w:noProof/>
            <w:webHidden/>
          </w:rPr>
          <w:fldChar w:fldCharType="separate"/>
        </w:r>
        <w:r w:rsidR="0006776D" w:rsidRPr="003225FF">
          <w:rPr>
            <w:noProof/>
            <w:webHidden/>
          </w:rPr>
          <w:t>10</w:t>
        </w:r>
        <w:r w:rsidR="008861CE" w:rsidRPr="003225FF">
          <w:rPr>
            <w:noProof/>
            <w:webHidden/>
          </w:rPr>
          <w:fldChar w:fldCharType="end"/>
        </w:r>
      </w:hyperlink>
    </w:p>
    <w:p w:rsidR="008861CE" w:rsidRPr="003225FF" w:rsidRDefault="001F1919">
      <w:pPr>
        <w:pStyle w:val="Verzeichnis3"/>
        <w:tabs>
          <w:tab w:val="right" w:leader="dot" w:pos="9628"/>
        </w:tabs>
        <w:rPr>
          <w:rFonts w:asciiTheme="minorHAnsi" w:eastAsiaTheme="minorEastAsia" w:hAnsiTheme="minorHAnsi" w:cstheme="minorBidi"/>
          <w:noProof/>
          <w:szCs w:val="24"/>
        </w:rPr>
      </w:pPr>
      <w:hyperlink w:anchor="_Toc95769173" w:history="1">
        <w:r w:rsidR="008861CE" w:rsidRPr="003225FF">
          <w:rPr>
            <w:rStyle w:val="Hyperlink"/>
            <w:noProof/>
          </w:rPr>
          <w:t>f) Swiss IGM doctors experimenting on African intersex children</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_Toc95769173 \h </w:instrText>
        </w:r>
        <w:r w:rsidR="008861CE" w:rsidRPr="003225FF">
          <w:rPr>
            <w:noProof/>
            <w:webHidden/>
          </w:rPr>
        </w:r>
        <w:r w:rsidR="008861CE" w:rsidRPr="003225FF">
          <w:rPr>
            <w:noProof/>
            <w:webHidden/>
          </w:rPr>
          <w:fldChar w:fldCharType="separate"/>
        </w:r>
        <w:r w:rsidR="0006776D" w:rsidRPr="003225FF">
          <w:rPr>
            <w:noProof/>
            <w:webHidden/>
          </w:rPr>
          <w:t>13</w:t>
        </w:r>
        <w:r w:rsidR="008861CE" w:rsidRPr="003225FF">
          <w:rPr>
            <w:noProof/>
            <w:webHidden/>
          </w:rPr>
          <w:fldChar w:fldCharType="end"/>
        </w:r>
      </w:hyperlink>
    </w:p>
    <w:p w:rsidR="008861CE" w:rsidRPr="003225FF" w:rsidRDefault="001F1919">
      <w:pPr>
        <w:pStyle w:val="Verzeichnis3"/>
        <w:tabs>
          <w:tab w:val="right" w:leader="dot" w:pos="9628"/>
        </w:tabs>
        <w:rPr>
          <w:rFonts w:asciiTheme="minorHAnsi" w:eastAsiaTheme="minorEastAsia" w:hAnsiTheme="minorHAnsi" w:cstheme="minorBidi"/>
          <w:noProof/>
          <w:szCs w:val="24"/>
        </w:rPr>
      </w:pPr>
      <w:hyperlink w:anchor="_Toc95769174" w:history="1">
        <w:r w:rsidR="008861CE" w:rsidRPr="003225FF">
          <w:rPr>
            <w:rStyle w:val="Hyperlink"/>
            <w:noProof/>
          </w:rPr>
          <w:t>g) Swiss International DSD Symposia promoting IGM, including “live surgeries”</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_Toc95769174 \h </w:instrText>
        </w:r>
        <w:r w:rsidR="008861CE" w:rsidRPr="003225FF">
          <w:rPr>
            <w:noProof/>
            <w:webHidden/>
          </w:rPr>
        </w:r>
        <w:r w:rsidR="008861CE" w:rsidRPr="003225FF">
          <w:rPr>
            <w:noProof/>
            <w:webHidden/>
          </w:rPr>
          <w:fldChar w:fldCharType="separate"/>
        </w:r>
        <w:r w:rsidR="0006776D" w:rsidRPr="003225FF">
          <w:rPr>
            <w:noProof/>
            <w:webHidden/>
          </w:rPr>
          <w:t>15</w:t>
        </w:r>
        <w:r w:rsidR="008861CE" w:rsidRPr="003225FF">
          <w:rPr>
            <w:noProof/>
            <w:webHidden/>
          </w:rPr>
          <w:fldChar w:fldCharType="end"/>
        </w:r>
      </w:hyperlink>
    </w:p>
    <w:p w:rsidR="008861CE" w:rsidRPr="003225FF" w:rsidRDefault="001F1919">
      <w:pPr>
        <w:pStyle w:val="Verzeichnis3"/>
        <w:tabs>
          <w:tab w:val="right" w:leader="dot" w:pos="9628"/>
        </w:tabs>
        <w:rPr>
          <w:rFonts w:asciiTheme="minorHAnsi" w:eastAsiaTheme="minorEastAsia" w:hAnsiTheme="minorHAnsi" w:cstheme="minorBidi"/>
          <w:noProof/>
          <w:szCs w:val="24"/>
        </w:rPr>
      </w:pPr>
      <w:hyperlink w:anchor="_Toc95769175" w:history="1">
        <w:r w:rsidR="008861CE" w:rsidRPr="003225FF">
          <w:rPr>
            <w:rStyle w:val="Hyperlink"/>
            <w:noProof/>
          </w:rPr>
          <w:t>h) Cantonal parliamentary questions establishing that IGM persists</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_Toc95769175 \h </w:instrText>
        </w:r>
        <w:r w:rsidR="008861CE" w:rsidRPr="003225FF">
          <w:rPr>
            <w:noProof/>
            <w:webHidden/>
          </w:rPr>
        </w:r>
        <w:r w:rsidR="008861CE" w:rsidRPr="003225FF">
          <w:rPr>
            <w:noProof/>
            <w:webHidden/>
          </w:rPr>
          <w:fldChar w:fldCharType="separate"/>
        </w:r>
        <w:r w:rsidR="0006776D" w:rsidRPr="003225FF">
          <w:rPr>
            <w:noProof/>
            <w:webHidden/>
          </w:rPr>
          <w:t>15</w:t>
        </w:r>
        <w:r w:rsidR="008861CE" w:rsidRPr="003225FF">
          <w:rPr>
            <w:noProof/>
            <w:webHidden/>
          </w:rPr>
          <w:fldChar w:fldCharType="end"/>
        </w:r>
      </w:hyperlink>
    </w:p>
    <w:p w:rsidR="008861CE" w:rsidRPr="003225FF" w:rsidRDefault="001F1919">
      <w:pPr>
        <w:pStyle w:val="Verzeichnis2"/>
        <w:tabs>
          <w:tab w:val="right" w:leader="dot" w:pos="9628"/>
        </w:tabs>
        <w:rPr>
          <w:rFonts w:asciiTheme="minorHAnsi" w:eastAsiaTheme="minorEastAsia" w:hAnsiTheme="minorHAnsi" w:cstheme="minorBidi"/>
          <w:noProof/>
          <w:szCs w:val="24"/>
        </w:rPr>
      </w:pPr>
      <w:hyperlink w:anchor="_Toc95769176" w:history="1">
        <w:r w:rsidR="008861CE" w:rsidRPr="003225FF">
          <w:rPr>
            <w:rStyle w:val="Hyperlink"/>
            <w:noProof/>
          </w:rPr>
          <w:t>3.  CRC 2021: Prohibition, support, reparations (CRC/C/CHE/CO/5-6, para 29(b)-(c))</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_Toc95769176 \h </w:instrText>
        </w:r>
        <w:r w:rsidR="008861CE" w:rsidRPr="003225FF">
          <w:rPr>
            <w:noProof/>
            <w:webHidden/>
          </w:rPr>
        </w:r>
        <w:r w:rsidR="008861CE" w:rsidRPr="003225FF">
          <w:rPr>
            <w:noProof/>
            <w:webHidden/>
          </w:rPr>
          <w:fldChar w:fldCharType="separate"/>
        </w:r>
        <w:r w:rsidR="0006776D" w:rsidRPr="003225FF">
          <w:rPr>
            <w:noProof/>
            <w:webHidden/>
          </w:rPr>
          <w:t>16</w:t>
        </w:r>
        <w:r w:rsidR="008861CE" w:rsidRPr="003225FF">
          <w:rPr>
            <w:noProof/>
            <w:webHidden/>
          </w:rPr>
          <w:fldChar w:fldCharType="end"/>
        </w:r>
      </w:hyperlink>
    </w:p>
    <w:p w:rsidR="008861CE" w:rsidRPr="003225FF" w:rsidRDefault="001F1919">
      <w:pPr>
        <w:pStyle w:val="Verzeichnis1"/>
        <w:rPr>
          <w:rFonts w:asciiTheme="minorHAnsi" w:eastAsiaTheme="minorEastAsia" w:hAnsiTheme="minorHAnsi" w:cstheme="minorBidi"/>
          <w:b w:val="0"/>
          <w:noProof/>
          <w:szCs w:val="24"/>
          <w:lang w:val="de-CH"/>
        </w:rPr>
      </w:pPr>
      <w:hyperlink w:anchor="_Toc95769177" w:history="1">
        <w:r w:rsidR="008861CE" w:rsidRPr="003225FF">
          <w:rPr>
            <w:rStyle w:val="Hyperlink"/>
            <w:noProof/>
            <w:lang w:val="en-GB"/>
          </w:rPr>
          <w:t>C.  Fact-checking the Replies to the LOI</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_Toc95769177 \h </w:instrText>
        </w:r>
        <w:r w:rsidR="008861CE" w:rsidRPr="003225FF">
          <w:rPr>
            <w:noProof/>
            <w:webHidden/>
          </w:rPr>
        </w:r>
        <w:r w:rsidR="008861CE" w:rsidRPr="003225FF">
          <w:rPr>
            <w:noProof/>
            <w:webHidden/>
          </w:rPr>
          <w:fldChar w:fldCharType="separate"/>
        </w:r>
        <w:r w:rsidR="0006776D" w:rsidRPr="003225FF">
          <w:rPr>
            <w:noProof/>
            <w:webHidden/>
          </w:rPr>
          <w:t>18</w:t>
        </w:r>
        <w:r w:rsidR="008861CE" w:rsidRPr="003225FF">
          <w:rPr>
            <w:noProof/>
            <w:webHidden/>
          </w:rPr>
          <w:fldChar w:fldCharType="end"/>
        </w:r>
      </w:hyperlink>
    </w:p>
    <w:p w:rsidR="008861CE" w:rsidRPr="003225FF" w:rsidRDefault="001F1919">
      <w:pPr>
        <w:pStyle w:val="Verzeichnis2"/>
        <w:tabs>
          <w:tab w:val="right" w:leader="dot" w:pos="9628"/>
        </w:tabs>
        <w:rPr>
          <w:rFonts w:asciiTheme="minorHAnsi" w:eastAsiaTheme="minorEastAsia" w:hAnsiTheme="minorHAnsi" w:cstheme="minorBidi"/>
          <w:noProof/>
          <w:szCs w:val="24"/>
        </w:rPr>
      </w:pPr>
      <w:hyperlink w:anchor="_Toc95769178" w:history="1">
        <w:r w:rsidR="008861CE" w:rsidRPr="003225FF">
          <w:rPr>
            <w:rStyle w:val="Hyperlink"/>
            <w:noProof/>
          </w:rPr>
          <w:t>1.  “Invalidity Insurance” (LOI para 1(a), Replies to the LOI para 2)</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_Toc95769178 \h </w:instrText>
        </w:r>
        <w:r w:rsidR="008861CE" w:rsidRPr="003225FF">
          <w:rPr>
            <w:noProof/>
            <w:webHidden/>
          </w:rPr>
        </w:r>
        <w:r w:rsidR="008861CE" w:rsidRPr="003225FF">
          <w:rPr>
            <w:noProof/>
            <w:webHidden/>
          </w:rPr>
          <w:fldChar w:fldCharType="separate"/>
        </w:r>
        <w:r w:rsidR="0006776D" w:rsidRPr="003225FF">
          <w:rPr>
            <w:noProof/>
            <w:webHidden/>
          </w:rPr>
          <w:t>18</w:t>
        </w:r>
        <w:r w:rsidR="008861CE" w:rsidRPr="003225FF">
          <w:rPr>
            <w:noProof/>
            <w:webHidden/>
          </w:rPr>
          <w:fldChar w:fldCharType="end"/>
        </w:r>
      </w:hyperlink>
    </w:p>
    <w:p w:rsidR="008861CE" w:rsidRPr="003225FF" w:rsidRDefault="001F1919">
      <w:pPr>
        <w:pStyle w:val="Verzeichnis2"/>
        <w:tabs>
          <w:tab w:val="right" w:leader="dot" w:pos="9628"/>
        </w:tabs>
        <w:rPr>
          <w:rFonts w:asciiTheme="minorHAnsi" w:eastAsiaTheme="minorEastAsia" w:hAnsiTheme="minorHAnsi" w:cstheme="minorBidi"/>
          <w:noProof/>
          <w:szCs w:val="24"/>
        </w:rPr>
      </w:pPr>
      <w:hyperlink w:anchor="_Toc95769179" w:history="1">
        <w:r w:rsidR="008861CE" w:rsidRPr="003225FF">
          <w:rPr>
            <w:rStyle w:val="Hyperlink"/>
            <w:noProof/>
          </w:rPr>
          <w:t>2.  Consultation (LOI para 1(b), Replies to the LOI para 2)</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_Toc95769179 \h </w:instrText>
        </w:r>
        <w:r w:rsidR="008861CE" w:rsidRPr="003225FF">
          <w:rPr>
            <w:noProof/>
            <w:webHidden/>
          </w:rPr>
        </w:r>
        <w:r w:rsidR="008861CE" w:rsidRPr="003225FF">
          <w:rPr>
            <w:noProof/>
            <w:webHidden/>
          </w:rPr>
          <w:fldChar w:fldCharType="separate"/>
        </w:r>
        <w:r w:rsidR="0006776D" w:rsidRPr="003225FF">
          <w:rPr>
            <w:noProof/>
            <w:webHidden/>
          </w:rPr>
          <w:t>18</w:t>
        </w:r>
        <w:r w:rsidR="008861CE" w:rsidRPr="003225FF">
          <w:rPr>
            <w:noProof/>
            <w:webHidden/>
          </w:rPr>
          <w:fldChar w:fldCharType="end"/>
        </w:r>
      </w:hyperlink>
    </w:p>
    <w:p w:rsidR="008861CE" w:rsidRPr="003225FF" w:rsidRDefault="001F1919">
      <w:pPr>
        <w:pStyle w:val="Verzeichnis2"/>
        <w:tabs>
          <w:tab w:val="right" w:leader="dot" w:pos="9628"/>
        </w:tabs>
        <w:rPr>
          <w:rFonts w:asciiTheme="minorHAnsi" w:eastAsiaTheme="minorEastAsia" w:hAnsiTheme="minorHAnsi" w:cstheme="minorBidi"/>
          <w:noProof/>
          <w:szCs w:val="24"/>
        </w:rPr>
      </w:pPr>
      <w:hyperlink w:anchor="_Toc95769180" w:history="1">
        <w:r w:rsidR="008861CE" w:rsidRPr="003225FF">
          <w:rPr>
            <w:rStyle w:val="Hyperlink"/>
            <w:noProof/>
          </w:rPr>
          <w:t>3.  Non-discrimination (LOI para 2(c), Replies to the LOI para 8)</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_Toc95769180 \h </w:instrText>
        </w:r>
        <w:r w:rsidR="008861CE" w:rsidRPr="003225FF">
          <w:rPr>
            <w:noProof/>
            <w:webHidden/>
          </w:rPr>
        </w:r>
        <w:r w:rsidR="008861CE" w:rsidRPr="003225FF">
          <w:rPr>
            <w:noProof/>
            <w:webHidden/>
          </w:rPr>
          <w:fldChar w:fldCharType="separate"/>
        </w:r>
        <w:r w:rsidR="0006776D" w:rsidRPr="003225FF">
          <w:rPr>
            <w:noProof/>
            <w:webHidden/>
          </w:rPr>
          <w:t>19</w:t>
        </w:r>
        <w:r w:rsidR="008861CE" w:rsidRPr="003225FF">
          <w:rPr>
            <w:noProof/>
            <w:webHidden/>
          </w:rPr>
          <w:fldChar w:fldCharType="end"/>
        </w:r>
      </w:hyperlink>
    </w:p>
    <w:p w:rsidR="008861CE" w:rsidRPr="003225FF" w:rsidRDefault="001F1919">
      <w:pPr>
        <w:pStyle w:val="Verzeichnis2"/>
        <w:tabs>
          <w:tab w:val="right" w:leader="dot" w:pos="9628"/>
        </w:tabs>
        <w:rPr>
          <w:rFonts w:asciiTheme="minorHAnsi" w:eastAsiaTheme="minorEastAsia" w:hAnsiTheme="minorHAnsi" w:cstheme="minorBidi"/>
          <w:noProof/>
          <w:szCs w:val="24"/>
        </w:rPr>
      </w:pPr>
      <w:hyperlink w:anchor="_Toc95769181" w:history="1">
        <w:r w:rsidR="008861CE" w:rsidRPr="003225FF">
          <w:rPr>
            <w:rStyle w:val="Hyperlink"/>
            <w:noProof/>
          </w:rPr>
          <w:t>4.  Remedies (LOI para 12(e), Replies to the LOI para 38)</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_Toc95769181 \h </w:instrText>
        </w:r>
        <w:r w:rsidR="008861CE" w:rsidRPr="003225FF">
          <w:rPr>
            <w:noProof/>
            <w:webHidden/>
          </w:rPr>
        </w:r>
        <w:r w:rsidR="008861CE" w:rsidRPr="003225FF">
          <w:rPr>
            <w:noProof/>
            <w:webHidden/>
          </w:rPr>
          <w:fldChar w:fldCharType="separate"/>
        </w:r>
        <w:r w:rsidR="0006776D" w:rsidRPr="003225FF">
          <w:rPr>
            <w:noProof/>
            <w:webHidden/>
          </w:rPr>
          <w:t>20</w:t>
        </w:r>
        <w:r w:rsidR="008861CE" w:rsidRPr="003225FF">
          <w:rPr>
            <w:noProof/>
            <w:webHidden/>
          </w:rPr>
          <w:fldChar w:fldCharType="end"/>
        </w:r>
      </w:hyperlink>
    </w:p>
    <w:p w:rsidR="008861CE" w:rsidRPr="003225FF" w:rsidRDefault="001F1919">
      <w:pPr>
        <w:pStyle w:val="Verzeichnis2"/>
        <w:tabs>
          <w:tab w:val="right" w:leader="dot" w:pos="9628"/>
        </w:tabs>
        <w:rPr>
          <w:rFonts w:asciiTheme="minorHAnsi" w:eastAsiaTheme="minorEastAsia" w:hAnsiTheme="minorHAnsi" w:cstheme="minorBidi"/>
          <w:noProof/>
          <w:szCs w:val="24"/>
        </w:rPr>
      </w:pPr>
      <w:hyperlink w:anchor="_Toc95769182" w:history="1">
        <w:r w:rsidR="008861CE" w:rsidRPr="003225FF">
          <w:rPr>
            <w:rStyle w:val="Hyperlink"/>
            <w:noProof/>
          </w:rPr>
          <w:t>5.  Rehabilitation (LOI para 13(e), Replies to the LOI para 45)</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_Toc95769182 \h </w:instrText>
        </w:r>
        <w:r w:rsidR="008861CE" w:rsidRPr="003225FF">
          <w:rPr>
            <w:noProof/>
            <w:webHidden/>
          </w:rPr>
        </w:r>
        <w:r w:rsidR="008861CE" w:rsidRPr="003225FF">
          <w:rPr>
            <w:noProof/>
            <w:webHidden/>
          </w:rPr>
          <w:fldChar w:fldCharType="separate"/>
        </w:r>
        <w:r w:rsidR="0006776D" w:rsidRPr="003225FF">
          <w:rPr>
            <w:noProof/>
            <w:webHidden/>
          </w:rPr>
          <w:t>20</w:t>
        </w:r>
        <w:r w:rsidR="008861CE" w:rsidRPr="003225FF">
          <w:rPr>
            <w:noProof/>
            <w:webHidden/>
          </w:rPr>
          <w:fldChar w:fldCharType="end"/>
        </w:r>
      </w:hyperlink>
    </w:p>
    <w:p w:rsidR="008861CE" w:rsidRPr="003225FF" w:rsidRDefault="001F1919">
      <w:pPr>
        <w:pStyle w:val="Verzeichnis2"/>
        <w:tabs>
          <w:tab w:val="right" w:leader="dot" w:pos="9628"/>
        </w:tabs>
        <w:rPr>
          <w:rFonts w:asciiTheme="minorHAnsi" w:eastAsiaTheme="minorEastAsia" w:hAnsiTheme="minorHAnsi" w:cstheme="minorBidi"/>
          <w:noProof/>
          <w:szCs w:val="24"/>
        </w:rPr>
      </w:pPr>
      <w:hyperlink w:anchor="_Toc95769183" w:history="1">
        <w:r w:rsidR="008861CE" w:rsidRPr="003225FF">
          <w:rPr>
            <w:rStyle w:val="Hyperlink"/>
            <w:noProof/>
          </w:rPr>
          <w:t>6.  Prohibition, psychosocial support (LOI para 14(b), Replies to the LOI para 47)</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_Toc95769183 \h </w:instrText>
        </w:r>
        <w:r w:rsidR="008861CE" w:rsidRPr="003225FF">
          <w:rPr>
            <w:noProof/>
            <w:webHidden/>
          </w:rPr>
        </w:r>
        <w:r w:rsidR="008861CE" w:rsidRPr="003225FF">
          <w:rPr>
            <w:noProof/>
            <w:webHidden/>
          </w:rPr>
          <w:fldChar w:fldCharType="separate"/>
        </w:r>
        <w:r w:rsidR="0006776D" w:rsidRPr="003225FF">
          <w:rPr>
            <w:noProof/>
            <w:webHidden/>
          </w:rPr>
          <w:t>21</w:t>
        </w:r>
        <w:r w:rsidR="008861CE" w:rsidRPr="003225FF">
          <w:rPr>
            <w:noProof/>
            <w:webHidden/>
          </w:rPr>
          <w:fldChar w:fldCharType="end"/>
        </w:r>
      </w:hyperlink>
    </w:p>
    <w:p w:rsidR="008861CE" w:rsidRPr="003225FF" w:rsidRDefault="001F1919">
      <w:pPr>
        <w:pStyle w:val="Verzeichnis2"/>
        <w:tabs>
          <w:tab w:val="right" w:leader="dot" w:pos="9628"/>
        </w:tabs>
        <w:rPr>
          <w:rFonts w:asciiTheme="minorHAnsi" w:eastAsiaTheme="minorEastAsia" w:hAnsiTheme="minorHAnsi" w:cstheme="minorBidi"/>
          <w:noProof/>
          <w:szCs w:val="24"/>
        </w:rPr>
      </w:pPr>
      <w:hyperlink w:anchor="_Toc95769184" w:history="1">
        <w:r w:rsidR="008861CE" w:rsidRPr="003225FF">
          <w:rPr>
            <w:rStyle w:val="Hyperlink"/>
            <w:noProof/>
          </w:rPr>
          <w:t>7.  Data collection (LOI para 14(b), Replies to the LOI para 48)</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_Toc95769184 \h </w:instrText>
        </w:r>
        <w:r w:rsidR="008861CE" w:rsidRPr="003225FF">
          <w:rPr>
            <w:noProof/>
            <w:webHidden/>
          </w:rPr>
        </w:r>
        <w:r w:rsidR="008861CE" w:rsidRPr="003225FF">
          <w:rPr>
            <w:noProof/>
            <w:webHidden/>
          </w:rPr>
          <w:fldChar w:fldCharType="separate"/>
        </w:r>
        <w:r w:rsidR="0006776D" w:rsidRPr="003225FF">
          <w:rPr>
            <w:noProof/>
            <w:webHidden/>
          </w:rPr>
          <w:t>22</w:t>
        </w:r>
        <w:r w:rsidR="008861CE" w:rsidRPr="003225FF">
          <w:rPr>
            <w:noProof/>
            <w:webHidden/>
          </w:rPr>
          <w:fldChar w:fldCharType="end"/>
        </w:r>
      </w:hyperlink>
    </w:p>
    <w:p w:rsidR="008861CE" w:rsidRPr="00186B05" w:rsidRDefault="001F1919">
      <w:pPr>
        <w:pStyle w:val="Verzeichnis1"/>
        <w:rPr>
          <w:rFonts w:asciiTheme="minorHAnsi" w:eastAsiaTheme="minorEastAsia" w:hAnsiTheme="minorHAnsi" w:cstheme="minorBidi"/>
          <w:b w:val="0"/>
          <w:noProof/>
          <w:sz w:val="32"/>
          <w:szCs w:val="32"/>
          <w:lang w:val="de-CH"/>
        </w:rPr>
      </w:pPr>
      <w:hyperlink w:anchor="_Toc95769185" w:history="1">
        <w:r w:rsidR="008861CE" w:rsidRPr="00186B05">
          <w:rPr>
            <w:rStyle w:val="Hyperlink"/>
            <w:noProof/>
            <w:sz w:val="32"/>
            <w:szCs w:val="32"/>
            <w:lang w:val="en-GB"/>
          </w:rPr>
          <w:t>D.  Suggested Recommendations</w:t>
        </w:r>
        <w:r w:rsidR="008861CE" w:rsidRPr="00186B05">
          <w:rPr>
            <w:noProof/>
            <w:webHidden/>
            <w:sz w:val="32"/>
            <w:szCs w:val="32"/>
          </w:rPr>
          <w:tab/>
        </w:r>
        <w:r w:rsidR="008861CE" w:rsidRPr="00186B05">
          <w:rPr>
            <w:noProof/>
            <w:webHidden/>
            <w:sz w:val="32"/>
            <w:szCs w:val="32"/>
          </w:rPr>
          <w:fldChar w:fldCharType="begin"/>
        </w:r>
        <w:r w:rsidR="008861CE" w:rsidRPr="00186B05">
          <w:rPr>
            <w:noProof/>
            <w:webHidden/>
            <w:sz w:val="32"/>
            <w:szCs w:val="32"/>
          </w:rPr>
          <w:instrText xml:space="preserve"> PAGEREF _Toc95769185 \h </w:instrText>
        </w:r>
        <w:r w:rsidR="008861CE" w:rsidRPr="00186B05">
          <w:rPr>
            <w:noProof/>
            <w:webHidden/>
            <w:sz w:val="32"/>
            <w:szCs w:val="32"/>
          </w:rPr>
        </w:r>
        <w:r w:rsidR="008861CE" w:rsidRPr="00186B05">
          <w:rPr>
            <w:noProof/>
            <w:webHidden/>
            <w:sz w:val="32"/>
            <w:szCs w:val="32"/>
          </w:rPr>
          <w:fldChar w:fldCharType="separate"/>
        </w:r>
        <w:r w:rsidR="0006776D" w:rsidRPr="00186B05">
          <w:rPr>
            <w:noProof/>
            <w:webHidden/>
            <w:sz w:val="32"/>
            <w:szCs w:val="32"/>
          </w:rPr>
          <w:t>24</w:t>
        </w:r>
        <w:r w:rsidR="008861CE" w:rsidRPr="00186B05">
          <w:rPr>
            <w:noProof/>
            <w:webHidden/>
            <w:sz w:val="32"/>
            <w:szCs w:val="32"/>
          </w:rPr>
          <w:fldChar w:fldCharType="end"/>
        </w:r>
      </w:hyperlink>
    </w:p>
    <w:p w:rsidR="008861CE" w:rsidRPr="003225FF" w:rsidRDefault="001F1919">
      <w:pPr>
        <w:pStyle w:val="Verzeichnis1"/>
        <w:rPr>
          <w:rFonts w:asciiTheme="minorHAnsi" w:eastAsiaTheme="minorEastAsia" w:hAnsiTheme="minorHAnsi" w:cstheme="minorBidi"/>
          <w:b w:val="0"/>
          <w:noProof/>
          <w:szCs w:val="24"/>
          <w:lang w:val="de-CH"/>
        </w:rPr>
      </w:pPr>
      <w:hyperlink w:anchor="_Toc95769186" w:history="1">
        <w:r w:rsidR="008861CE" w:rsidRPr="003225FF">
          <w:rPr>
            <w:rStyle w:val="Hyperlink"/>
            <w:noProof/>
            <w:lang w:val="en-GB"/>
          </w:rPr>
          <w:t>Annexe 1 – Intersex as “Invalidity”: Historical Medical Examples</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_Toc95769186 \h </w:instrText>
        </w:r>
        <w:r w:rsidR="008861CE" w:rsidRPr="003225FF">
          <w:rPr>
            <w:noProof/>
            <w:webHidden/>
          </w:rPr>
        </w:r>
        <w:r w:rsidR="008861CE" w:rsidRPr="003225FF">
          <w:rPr>
            <w:noProof/>
            <w:webHidden/>
          </w:rPr>
          <w:fldChar w:fldCharType="separate"/>
        </w:r>
        <w:r w:rsidR="0006776D" w:rsidRPr="003225FF">
          <w:rPr>
            <w:noProof/>
            <w:webHidden/>
          </w:rPr>
          <w:t>25</w:t>
        </w:r>
        <w:r w:rsidR="008861CE" w:rsidRPr="003225FF">
          <w:rPr>
            <w:noProof/>
            <w:webHidden/>
          </w:rPr>
          <w:fldChar w:fldCharType="end"/>
        </w:r>
      </w:hyperlink>
    </w:p>
    <w:p w:rsidR="008861CE" w:rsidRPr="003225FF" w:rsidRDefault="001F1919">
      <w:pPr>
        <w:pStyle w:val="Verzeichnis3"/>
        <w:tabs>
          <w:tab w:val="right" w:leader="dot" w:pos="9628"/>
        </w:tabs>
        <w:rPr>
          <w:rFonts w:asciiTheme="minorHAnsi" w:eastAsiaTheme="minorEastAsia" w:hAnsiTheme="minorHAnsi" w:cstheme="minorBidi"/>
          <w:noProof/>
          <w:szCs w:val="24"/>
        </w:rPr>
      </w:pPr>
      <w:hyperlink w:anchor="_Toc95769187" w:history="1">
        <w:r w:rsidR="008861CE" w:rsidRPr="003225FF">
          <w:rPr>
            <w:rStyle w:val="Hyperlink"/>
            <w:noProof/>
          </w:rPr>
          <w:t>1916–1950s: “Intersex = bastardisati</w:t>
        </w:r>
        <w:r w:rsidR="00186B05">
          <w:rPr>
            <w:rStyle w:val="Hyperlink"/>
            <w:noProof/>
          </w:rPr>
          <w:t xml:space="preserve">on” caused by “racial mixing”; </w:t>
        </w:r>
        <w:r w:rsidR="00186B05">
          <w:rPr>
            <w:rStyle w:val="Hyperlink"/>
            <w:noProof/>
          </w:rPr>
          <w:br/>
        </w:r>
        <w:r w:rsidR="008861CE" w:rsidRPr="003225FF">
          <w:rPr>
            <w:rStyle w:val="Hyperlink"/>
            <w:noProof/>
          </w:rPr>
          <w:t>racist gynaecological diagnosis “intersexual constitution”</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_Toc95769187 \h </w:instrText>
        </w:r>
        <w:r w:rsidR="008861CE" w:rsidRPr="003225FF">
          <w:rPr>
            <w:noProof/>
            <w:webHidden/>
          </w:rPr>
        </w:r>
        <w:r w:rsidR="008861CE" w:rsidRPr="003225FF">
          <w:rPr>
            <w:noProof/>
            <w:webHidden/>
          </w:rPr>
          <w:fldChar w:fldCharType="separate"/>
        </w:r>
        <w:r w:rsidR="0006776D" w:rsidRPr="003225FF">
          <w:rPr>
            <w:noProof/>
            <w:webHidden/>
          </w:rPr>
          <w:t>25</w:t>
        </w:r>
        <w:r w:rsidR="008861CE" w:rsidRPr="003225FF">
          <w:rPr>
            <w:noProof/>
            <w:webHidden/>
          </w:rPr>
          <w:fldChar w:fldCharType="end"/>
        </w:r>
      </w:hyperlink>
    </w:p>
    <w:p w:rsidR="008861CE" w:rsidRPr="003225FF" w:rsidRDefault="001F1919">
      <w:pPr>
        <w:pStyle w:val="Verzeichnis3"/>
        <w:tabs>
          <w:tab w:val="right" w:leader="dot" w:pos="9628"/>
        </w:tabs>
        <w:rPr>
          <w:rFonts w:asciiTheme="minorHAnsi" w:eastAsiaTheme="minorEastAsia" w:hAnsiTheme="minorHAnsi" w:cstheme="minorBidi"/>
          <w:noProof/>
          <w:szCs w:val="24"/>
        </w:rPr>
      </w:pPr>
      <w:hyperlink w:anchor="_Toc95769188" w:history="1">
        <w:r w:rsidR="008861CE" w:rsidRPr="003225FF">
          <w:rPr>
            <w:rStyle w:val="Hyperlink"/>
            <w:noProof/>
          </w:rPr>
          <w:t>Baltimore and Zurich 1950: Start of systematic “genital corrections”</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_Toc95769188 \h </w:instrText>
        </w:r>
        <w:r w:rsidR="008861CE" w:rsidRPr="003225FF">
          <w:rPr>
            <w:noProof/>
            <w:webHidden/>
          </w:rPr>
        </w:r>
        <w:r w:rsidR="008861CE" w:rsidRPr="003225FF">
          <w:rPr>
            <w:noProof/>
            <w:webHidden/>
          </w:rPr>
          <w:fldChar w:fldCharType="separate"/>
        </w:r>
        <w:r w:rsidR="0006776D" w:rsidRPr="003225FF">
          <w:rPr>
            <w:noProof/>
            <w:webHidden/>
          </w:rPr>
          <w:t>26</w:t>
        </w:r>
        <w:r w:rsidR="008861CE" w:rsidRPr="003225FF">
          <w:rPr>
            <w:noProof/>
            <w:webHidden/>
          </w:rPr>
          <w:fldChar w:fldCharType="end"/>
        </w:r>
      </w:hyperlink>
    </w:p>
    <w:p w:rsidR="008861CE" w:rsidRPr="003225FF" w:rsidRDefault="001F1919">
      <w:pPr>
        <w:pStyle w:val="Verzeichnis3"/>
        <w:tabs>
          <w:tab w:val="right" w:leader="dot" w:pos="9628"/>
        </w:tabs>
        <w:rPr>
          <w:rFonts w:asciiTheme="minorHAnsi" w:eastAsiaTheme="minorEastAsia" w:hAnsiTheme="minorHAnsi" w:cstheme="minorBidi"/>
          <w:noProof/>
          <w:szCs w:val="24"/>
        </w:rPr>
      </w:pPr>
      <w:hyperlink w:anchor="_Toc95769189" w:history="1">
        <w:r w:rsidR="008861CE" w:rsidRPr="003225FF">
          <w:rPr>
            <w:rStyle w:val="Hyperlink"/>
            <w:noProof/>
          </w:rPr>
          <w:t>Zurich 1950s: Paediatric diagnosis “inte</w:t>
        </w:r>
        <w:r w:rsidR="00186B05">
          <w:rPr>
            <w:rStyle w:val="Hyperlink"/>
            <w:noProof/>
          </w:rPr>
          <w:t xml:space="preserve">rsexuality”, Prader scales and </w:t>
        </w:r>
        <w:r w:rsidR="00186B05">
          <w:rPr>
            <w:rStyle w:val="Hyperlink"/>
            <w:noProof/>
          </w:rPr>
          <w:br/>
        </w:r>
        <w:r w:rsidR="008861CE" w:rsidRPr="003225FF">
          <w:rPr>
            <w:rStyle w:val="Hyperlink"/>
            <w:noProof/>
          </w:rPr>
          <w:t>“surely justified” clitoris amputations based on psychosocial indications</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_Toc95769189 \h </w:instrText>
        </w:r>
        <w:r w:rsidR="008861CE" w:rsidRPr="003225FF">
          <w:rPr>
            <w:noProof/>
            <w:webHidden/>
          </w:rPr>
        </w:r>
        <w:r w:rsidR="008861CE" w:rsidRPr="003225FF">
          <w:rPr>
            <w:noProof/>
            <w:webHidden/>
          </w:rPr>
          <w:fldChar w:fldCharType="separate"/>
        </w:r>
        <w:r w:rsidR="0006776D" w:rsidRPr="003225FF">
          <w:rPr>
            <w:noProof/>
            <w:webHidden/>
          </w:rPr>
          <w:t>27</w:t>
        </w:r>
        <w:r w:rsidR="008861CE" w:rsidRPr="003225FF">
          <w:rPr>
            <w:noProof/>
            <w:webHidden/>
          </w:rPr>
          <w:fldChar w:fldCharType="end"/>
        </w:r>
      </w:hyperlink>
    </w:p>
    <w:p w:rsidR="008861CE" w:rsidRPr="003225FF" w:rsidRDefault="001F1919">
      <w:pPr>
        <w:pStyle w:val="Verzeichnis1"/>
        <w:rPr>
          <w:rFonts w:asciiTheme="minorHAnsi" w:eastAsiaTheme="minorEastAsia" w:hAnsiTheme="minorHAnsi" w:cstheme="minorBidi"/>
          <w:b w:val="0"/>
          <w:noProof/>
          <w:szCs w:val="24"/>
          <w:lang w:val="de-CH"/>
        </w:rPr>
      </w:pPr>
      <w:hyperlink w:anchor="_Toc95769190" w:history="1">
        <w:r w:rsidR="008861CE" w:rsidRPr="003225FF">
          <w:rPr>
            <w:rStyle w:val="Hyperlink"/>
            <w:noProof/>
            <w:lang w:val="en-GB"/>
          </w:rPr>
          <w:t>Annexe 2 – IGM in Medical Textbooks: Current Swiss Practice</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_Toc95769190 \h </w:instrText>
        </w:r>
        <w:r w:rsidR="008861CE" w:rsidRPr="003225FF">
          <w:rPr>
            <w:noProof/>
            <w:webHidden/>
          </w:rPr>
        </w:r>
        <w:r w:rsidR="008861CE" w:rsidRPr="003225FF">
          <w:rPr>
            <w:noProof/>
            <w:webHidden/>
          </w:rPr>
          <w:fldChar w:fldCharType="separate"/>
        </w:r>
        <w:r w:rsidR="0006776D" w:rsidRPr="003225FF">
          <w:rPr>
            <w:noProof/>
            <w:webHidden/>
          </w:rPr>
          <w:t>28</w:t>
        </w:r>
        <w:r w:rsidR="008861CE" w:rsidRPr="003225FF">
          <w:rPr>
            <w:noProof/>
            <w:webHidden/>
          </w:rPr>
          <w:fldChar w:fldCharType="end"/>
        </w:r>
      </w:hyperlink>
    </w:p>
    <w:p w:rsidR="008861CE" w:rsidRPr="003225FF" w:rsidRDefault="001F1919">
      <w:pPr>
        <w:pStyle w:val="Verzeichnis3"/>
        <w:tabs>
          <w:tab w:val="right" w:leader="dot" w:pos="9628"/>
        </w:tabs>
        <w:rPr>
          <w:rFonts w:asciiTheme="minorHAnsi" w:eastAsiaTheme="minorEastAsia" w:hAnsiTheme="minorHAnsi" w:cstheme="minorBidi"/>
          <w:noProof/>
          <w:szCs w:val="24"/>
        </w:rPr>
      </w:pPr>
      <w:hyperlink w:anchor="_Toc95769191" w:history="1">
        <w:r w:rsidR="008861CE" w:rsidRPr="003225FF">
          <w:rPr>
            <w:rStyle w:val="Hyperlink"/>
            <w:noProof/>
          </w:rPr>
          <w:t>IGM 2 – “Feminising” Procedures: Partial Clitoris Amputation (Uni Geneva)</w:t>
        </w:r>
        <w:r w:rsidR="008861CE" w:rsidRPr="003225FF">
          <w:rPr>
            <w:noProof/>
            <w:webHidden/>
          </w:rPr>
          <w:tab/>
        </w:r>
        <w:r w:rsidR="008861CE" w:rsidRPr="003225FF">
          <w:rPr>
            <w:noProof/>
            <w:webHidden/>
          </w:rPr>
          <w:fldChar w:fldCharType="begin"/>
        </w:r>
        <w:r w:rsidR="008861CE" w:rsidRPr="003225FF">
          <w:rPr>
            <w:noProof/>
            <w:webHidden/>
          </w:rPr>
          <w:instrText xml:space="preserve"> PAGEREF _Toc95769191 \h </w:instrText>
        </w:r>
        <w:r w:rsidR="008861CE" w:rsidRPr="003225FF">
          <w:rPr>
            <w:noProof/>
            <w:webHidden/>
          </w:rPr>
        </w:r>
        <w:r w:rsidR="008861CE" w:rsidRPr="003225FF">
          <w:rPr>
            <w:noProof/>
            <w:webHidden/>
          </w:rPr>
          <w:fldChar w:fldCharType="separate"/>
        </w:r>
        <w:r w:rsidR="0006776D" w:rsidRPr="003225FF">
          <w:rPr>
            <w:noProof/>
            <w:webHidden/>
          </w:rPr>
          <w:t>28</w:t>
        </w:r>
        <w:r w:rsidR="008861CE" w:rsidRPr="003225FF">
          <w:rPr>
            <w:noProof/>
            <w:webHidden/>
          </w:rPr>
          <w:fldChar w:fldCharType="end"/>
        </w:r>
      </w:hyperlink>
    </w:p>
    <w:p w:rsidR="00D70807" w:rsidRPr="003225FF" w:rsidRDefault="00656661" w:rsidP="00D90FB7">
      <w:pPr>
        <w:pStyle w:val="EinfacherAbsatz"/>
        <w:rPr>
          <w:rFonts w:ascii="Arial" w:eastAsia="ColossalisBold" w:hAnsi="Arial" w:cs="Arial"/>
          <w:b/>
          <w:bCs/>
          <w:color w:val="5E175E"/>
          <w:spacing w:val="11"/>
          <w:w w:val="95"/>
          <w:sz w:val="30"/>
          <w:szCs w:val="30"/>
          <w:lang w:val="en-GB"/>
        </w:rPr>
      </w:pPr>
      <w:r w:rsidRPr="003225FF">
        <w:rPr>
          <w:rFonts w:ascii="Arial" w:eastAsia="ColossalisBold" w:hAnsi="Arial" w:cs="Arial"/>
          <w:b/>
          <w:bCs/>
          <w:color w:val="5E175E"/>
          <w:spacing w:val="11"/>
          <w:w w:val="95"/>
          <w:sz w:val="30"/>
          <w:szCs w:val="30"/>
          <w:lang w:val="en-GB"/>
        </w:rPr>
        <w:fldChar w:fldCharType="end"/>
      </w:r>
      <w:bookmarkStart w:id="11" w:name="_GoBack"/>
      <w:bookmarkEnd w:id="11"/>
    </w:p>
    <w:p w:rsidR="00C052C1" w:rsidRPr="003225FF" w:rsidRDefault="00716F93" w:rsidP="00D70682">
      <w:pPr>
        <w:pStyle w:val="Title1"/>
        <w:rPr>
          <w:rFonts w:eastAsia="Baskerville" w:cs="Times New Roman"/>
          <w:spacing w:val="2"/>
          <w:lang w:val="en-GB"/>
        </w:rPr>
      </w:pPr>
      <w:bookmarkStart w:id="12" w:name="_Toc95769161"/>
      <w:r w:rsidRPr="003225FF">
        <w:rPr>
          <w:lang w:val="en-GB"/>
        </w:rPr>
        <w:lastRenderedPageBreak/>
        <w:t xml:space="preserve">A.  </w:t>
      </w:r>
      <w:r w:rsidR="008F4969" w:rsidRPr="003225FF">
        <w:rPr>
          <w:lang w:val="en-GB"/>
        </w:rPr>
        <w:t>Introduction</w:t>
      </w:r>
      <w:bookmarkStart w:id="13" w:name="_Toc453620703"/>
      <w:bookmarkStart w:id="14" w:name="_Toc463295399"/>
      <w:bookmarkEnd w:id="10"/>
      <w:bookmarkEnd w:id="12"/>
    </w:p>
    <w:p w:rsidR="008F4969" w:rsidRPr="003225FF" w:rsidRDefault="00716F93" w:rsidP="008F4969">
      <w:pPr>
        <w:pStyle w:val="Title2"/>
        <w:rPr>
          <w:rFonts w:eastAsia="Baskerville"/>
          <w:szCs w:val="24"/>
        </w:rPr>
      </w:pPr>
      <w:bookmarkStart w:id="15" w:name="_Toc95769162"/>
      <w:r w:rsidRPr="003225FF">
        <w:t xml:space="preserve">1.  </w:t>
      </w:r>
      <w:bookmarkEnd w:id="13"/>
      <w:bookmarkEnd w:id="14"/>
      <w:r w:rsidR="00CD4923" w:rsidRPr="003225FF">
        <w:t>Intersex, IGM and Human Rights in Switzerland</w:t>
      </w:r>
      <w:bookmarkEnd w:id="15"/>
    </w:p>
    <w:p w:rsidR="00A13A8C" w:rsidRPr="003225FF" w:rsidRDefault="00CD4923" w:rsidP="00AD77B1">
      <w:pPr>
        <w:pStyle w:val="absatzschattenbericht"/>
        <w:rPr>
          <w:rFonts w:eastAsia="Baskerville-SemiBold" w:cs="Times New Roman"/>
          <w:lang w:val="en-GB"/>
        </w:rPr>
      </w:pPr>
      <w:r w:rsidRPr="003225FF">
        <w:rPr>
          <w:rFonts w:cs="Times New Roman"/>
          <w:lang w:val="en-GB"/>
        </w:rPr>
        <w:t xml:space="preserve">IGM practices are known to cause severe, lifelong physical and psychological pain and suffering, and have been repeatedly </w:t>
      </w:r>
      <w:r w:rsidRPr="003225FF">
        <w:rPr>
          <w:rFonts w:eastAsia="Baskerville-SemiBold" w:cs="Times New Roman"/>
          <w:b/>
          <w:bCs/>
          <w:lang w:val="en-GB"/>
        </w:rPr>
        <w:t>recognised by multiple UN treaty bodies</w:t>
      </w:r>
      <w:r w:rsidRPr="003225FF">
        <w:rPr>
          <w:rStyle w:val="Funotenzeichen"/>
          <w:rFonts w:eastAsia="Baskerville-SemiBold" w:cs="Times New Roman"/>
          <w:bCs/>
          <w:lang w:val="en-GB"/>
        </w:rPr>
        <w:footnoteReference w:id="1"/>
      </w:r>
      <w:r w:rsidRPr="003225FF">
        <w:rPr>
          <w:rFonts w:eastAsia="Baskerville-SemiBold" w:cs="Times New Roman"/>
          <w:b/>
          <w:bCs/>
          <w:lang w:val="en-GB"/>
        </w:rPr>
        <w:t xml:space="preserve"> including </w:t>
      </w:r>
      <w:r w:rsidR="00A13A8C" w:rsidRPr="003225FF">
        <w:rPr>
          <w:rFonts w:eastAsia="Baskerville-SemiBold" w:cs="Times New Roman"/>
          <w:b/>
          <w:bCs/>
          <w:lang w:val="en-GB"/>
        </w:rPr>
        <w:t>CRPD</w:t>
      </w:r>
      <w:r w:rsidRPr="003225FF">
        <w:rPr>
          <w:rFonts w:cs="Times New Roman"/>
          <w:lang w:val="en-GB"/>
        </w:rPr>
        <w:t xml:space="preserve"> as constituting a</w:t>
      </w:r>
      <w:r w:rsidRPr="003225FF">
        <w:rPr>
          <w:rFonts w:eastAsia="Baskerville-SemiBold" w:cs="Times New Roman"/>
          <w:bCs/>
          <w:lang w:val="en-GB"/>
        </w:rPr>
        <w:t xml:space="preserve"> </w:t>
      </w:r>
      <w:r w:rsidR="00A13A8C" w:rsidRPr="003225FF">
        <w:rPr>
          <w:rFonts w:eastAsia="Baskerville-SemiBold" w:cs="Times New Roman"/>
          <w:b/>
          <w:lang w:val="en-GB"/>
        </w:rPr>
        <w:t>serious violation</w:t>
      </w:r>
      <w:r w:rsidR="00A13A8C" w:rsidRPr="003225FF">
        <w:rPr>
          <w:rFonts w:eastAsia="Baskerville-SemiBold" w:cs="Times New Roman"/>
          <w:bCs/>
          <w:lang w:val="en-GB"/>
        </w:rPr>
        <w:t xml:space="preserve">, namely </w:t>
      </w:r>
      <w:r w:rsidRPr="003225FF">
        <w:rPr>
          <w:rFonts w:eastAsia="Baskerville-SemiBold" w:cs="Times New Roman"/>
          <w:lang w:val="en-GB"/>
        </w:rPr>
        <w:t>harmful practice, violence</w:t>
      </w:r>
      <w:r w:rsidR="009350EE" w:rsidRPr="003225FF">
        <w:rPr>
          <w:rFonts w:eastAsia="Baskerville-SemiBold" w:cs="Times New Roman"/>
          <w:lang w:val="en-GB"/>
        </w:rPr>
        <w:t>,</w:t>
      </w:r>
      <w:r w:rsidRPr="003225FF">
        <w:rPr>
          <w:rFonts w:eastAsia="Baskerville-SemiBold" w:cs="Times New Roman"/>
          <w:lang w:val="en-GB"/>
        </w:rPr>
        <w:t xml:space="preserve"> </w:t>
      </w:r>
      <w:r w:rsidR="00A13A8C" w:rsidRPr="003225FF">
        <w:rPr>
          <w:rFonts w:eastAsia="Baskerville-SemiBold" w:cs="Times New Roman"/>
          <w:lang w:val="en-GB"/>
        </w:rPr>
        <w:t xml:space="preserve">inhuman </w:t>
      </w:r>
      <w:r w:rsidRPr="003225FF">
        <w:rPr>
          <w:rFonts w:eastAsia="Baskerville-SemiBold" w:cs="Times New Roman"/>
          <w:lang w:val="en-GB"/>
        </w:rPr>
        <w:t>treatment</w:t>
      </w:r>
      <w:r w:rsidR="009350EE" w:rsidRPr="003225FF">
        <w:rPr>
          <w:rFonts w:eastAsia="Baskerville-SemiBold" w:cs="Times New Roman"/>
          <w:lang w:val="en-GB"/>
        </w:rPr>
        <w:t xml:space="preserve"> and violation of the integrity of the person</w:t>
      </w:r>
      <w:r w:rsidRPr="003225FF">
        <w:rPr>
          <w:rFonts w:eastAsia="Baskerville-SemiBold" w:cs="Times New Roman"/>
          <w:lang w:val="en-GB"/>
        </w:rPr>
        <w:t xml:space="preserve">. </w:t>
      </w:r>
      <w:r w:rsidR="00A13A8C" w:rsidRPr="003225FF">
        <w:rPr>
          <w:rFonts w:eastAsia="Baskerville-SemiBold" w:cs="Times New Roman"/>
          <w:b/>
          <w:bCs/>
          <w:lang w:val="en-GB"/>
        </w:rPr>
        <w:t>CRC</w:t>
      </w:r>
      <w:r w:rsidR="00A13A8C" w:rsidRPr="003225FF">
        <w:rPr>
          <w:rFonts w:eastAsia="Baskerville-SemiBold" w:cs="Times New Roman"/>
          <w:lang w:val="en-GB"/>
        </w:rPr>
        <w:t xml:space="preserve">, </w:t>
      </w:r>
      <w:r w:rsidR="00A13A8C" w:rsidRPr="003225FF">
        <w:rPr>
          <w:rFonts w:eastAsia="Baskerville-SemiBold" w:cs="Times New Roman"/>
          <w:b/>
          <w:bCs/>
          <w:lang w:val="en-GB"/>
        </w:rPr>
        <w:t>CAT</w:t>
      </w:r>
      <w:r w:rsidR="00A13A8C" w:rsidRPr="003225FF">
        <w:rPr>
          <w:rFonts w:eastAsia="Baskerville-SemiBold" w:cs="Times New Roman"/>
          <w:lang w:val="en-GB"/>
        </w:rPr>
        <w:t xml:space="preserve">, </w:t>
      </w:r>
      <w:r w:rsidR="00A13A8C" w:rsidRPr="003225FF">
        <w:rPr>
          <w:rFonts w:eastAsia="Baskerville-SemiBold" w:cs="Times New Roman"/>
          <w:b/>
          <w:bCs/>
          <w:lang w:val="en-GB"/>
        </w:rPr>
        <w:t>CEDAW</w:t>
      </w:r>
      <w:r w:rsidR="00A13A8C" w:rsidRPr="003225FF">
        <w:rPr>
          <w:rFonts w:eastAsia="Baskerville-SemiBold" w:cs="Times New Roman"/>
          <w:lang w:val="en-GB"/>
        </w:rPr>
        <w:t xml:space="preserve"> and </w:t>
      </w:r>
      <w:r w:rsidR="00A13A8C" w:rsidRPr="003225FF">
        <w:rPr>
          <w:rFonts w:eastAsia="Baskerville-SemiBold" w:cs="Times New Roman"/>
          <w:b/>
          <w:bCs/>
          <w:lang w:val="en-GB"/>
        </w:rPr>
        <w:t>CCPR</w:t>
      </w:r>
      <w:r w:rsidR="00A13A8C" w:rsidRPr="003225FF">
        <w:rPr>
          <w:rFonts w:eastAsia="Baskerville-SemiBold" w:cs="Times New Roman"/>
          <w:lang w:val="en-GB"/>
        </w:rPr>
        <w:t xml:space="preserve"> have already recognised </w:t>
      </w:r>
      <w:r w:rsidR="00A13A8C" w:rsidRPr="003225FF">
        <w:rPr>
          <w:rFonts w:eastAsia="Baskerville-SemiBold" w:cs="Times New Roman"/>
          <w:b/>
          <w:bCs/>
          <w:lang w:val="en-GB"/>
        </w:rPr>
        <w:t>IGM in Switzerland</w:t>
      </w:r>
      <w:r w:rsidR="00A13A8C" w:rsidRPr="003225FF">
        <w:rPr>
          <w:rFonts w:eastAsia="Baskerville-SemiBold" w:cs="Times New Roman"/>
          <w:lang w:val="en-GB"/>
        </w:rPr>
        <w:t xml:space="preserve"> to constitute a serious violation accordingly.</w:t>
      </w:r>
    </w:p>
    <w:p w:rsidR="008F4969" w:rsidRPr="003225FF" w:rsidRDefault="008F4969" w:rsidP="005F2CC4">
      <w:pPr>
        <w:pStyle w:val="absatzschattenbericht"/>
        <w:rPr>
          <w:rFonts w:eastAsia="Baskerville-SemiBold" w:cs="Times New Roman"/>
          <w:lang w:val="en-GB"/>
        </w:rPr>
      </w:pPr>
      <w:r w:rsidRPr="003225FF">
        <w:rPr>
          <w:rFonts w:cs="Times New Roman"/>
          <w:lang w:val="en-GB"/>
        </w:rPr>
        <w:t xml:space="preserve">This NGO Report </w:t>
      </w:r>
      <w:r w:rsidR="00F422D7" w:rsidRPr="003225FF">
        <w:rPr>
          <w:rFonts w:cs="Times New Roman"/>
          <w:lang w:val="en-GB"/>
        </w:rPr>
        <w:t xml:space="preserve">provides updated and additional evidence </w:t>
      </w:r>
      <w:r w:rsidR="002A2BDB" w:rsidRPr="003225FF">
        <w:rPr>
          <w:rFonts w:cs="Times New Roman"/>
          <w:lang w:val="en-GB"/>
        </w:rPr>
        <w:t>that</w:t>
      </w:r>
      <w:r w:rsidRPr="003225FF">
        <w:rPr>
          <w:rFonts w:cs="Times New Roman"/>
          <w:lang w:val="en-GB"/>
        </w:rPr>
        <w:t xml:space="preserve"> the current </w:t>
      </w:r>
      <w:r w:rsidRPr="003225FF">
        <w:rPr>
          <w:rFonts w:eastAsia="Baskerville-SemiBold" w:cs="Times New Roman"/>
          <w:b/>
          <w:bCs/>
          <w:lang w:val="en-GB"/>
        </w:rPr>
        <w:t xml:space="preserve">harmful medical practice on intersex persons in Switzerland </w:t>
      </w:r>
      <w:r w:rsidR="00A13A8C" w:rsidRPr="003225FF">
        <w:rPr>
          <w:rFonts w:eastAsia="Baskerville-SemiBold" w:cs="Times New Roman"/>
          <w:b/>
          <w:bCs/>
          <w:lang w:val="en-GB"/>
        </w:rPr>
        <w:t>persists</w:t>
      </w:r>
      <w:r w:rsidR="00A13A8C" w:rsidRPr="003225FF">
        <w:rPr>
          <w:rFonts w:eastAsia="Baskerville-SemiBold" w:cs="Times New Roman"/>
          <w:lang w:val="en-GB"/>
        </w:rPr>
        <w:t>,</w:t>
      </w:r>
      <w:r w:rsidR="00A13A8C" w:rsidRPr="003225FF">
        <w:rPr>
          <w:rFonts w:eastAsia="Baskerville-SemiBold" w:cs="Times New Roman"/>
          <w:b/>
          <w:bCs/>
          <w:lang w:val="en-GB"/>
        </w:rPr>
        <w:t xml:space="preserve"> </w:t>
      </w:r>
      <w:r w:rsidR="00A13A8C" w:rsidRPr="003225FF">
        <w:rPr>
          <w:rFonts w:eastAsia="Baskerville-SemiBold" w:cs="Times New Roman"/>
          <w:lang w:val="en-GB"/>
        </w:rPr>
        <w:t xml:space="preserve">advocated and paid for by the State party via the </w:t>
      </w:r>
      <w:r w:rsidR="00A13A8C" w:rsidRPr="003225FF">
        <w:rPr>
          <w:rFonts w:eastAsia="Baskerville-SemiBold" w:cs="Times New Roman"/>
          <w:b/>
          <w:bCs/>
          <w:lang w:val="en-GB"/>
        </w:rPr>
        <w:t>“Swiss Federal Invalidity Insurance”</w:t>
      </w:r>
      <w:r w:rsidR="00A13A8C" w:rsidRPr="003225FF">
        <w:rPr>
          <w:rFonts w:eastAsia="Baskerville-SemiBold" w:cs="Times New Roman"/>
          <w:lang w:val="en-GB"/>
        </w:rPr>
        <w:t xml:space="preserve"> and its </w:t>
      </w:r>
      <w:r w:rsidR="00A13A8C" w:rsidRPr="003225FF">
        <w:rPr>
          <w:rFonts w:eastAsia="Baskerville-SemiBold" w:cs="Times New Roman"/>
          <w:b/>
          <w:bCs/>
          <w:lang w:val="en-GB"/>
        </w:rPr>
        <w:t>“List of Birth Defects”</w:t>
      </w:r>
      <w:r w:rsidR="006327FF" w:rsidRPr="003225FF">
        <w:rPr>
          <w:rFonts w:eastAsia="Baskerville-SemiBold" w:cs="Times New Roman"/>
          <w:lang w:val="en-GB"/>
        </w:rPr>
        <w:t xml:space="preserve">, </w:t>
      </w:r>
      <w:r w:rsidR="006A45BA" w:rsidRPr="003225FF">
        <w:rPr>
          <w:rFonts w:eastAsia="Baskerville-SemiBold" w:cs="Times New Roman"/>
          <w:lang w:val="en-GB"/>
        </w:rPr>
        <w:t xml:space="preserve">which is also </w:t>
      </w:r>
      <w:r w:rsidR="006A45BA" w:rsidRPr="003225FF">
        <w:rPr>
          <w:rFonts w:eastAsia="Baskerville-SemiBold" w:cs="Times New Roman"/>
          <w:b/>
          <w:bCs/>
          <w:lang w:val="en-GB"/>
        </w:rPr>
        <w:t>evident in the Replies to the LOI</w:t>
      </w:r>
      <w:r w:rsidR="00CF490E" w:rsidRPr="003225FF">
        <w:rPr>
          <w:rFonts w:eastAsia="Baskerville-SemiBold" w:cs="Times New Roman"/>
          <w:lang w:val="en-GB"/>
        </w:rPr>
        <w:t xml:space="preserve">, as demonstrated </w:t>
      </w:r>
      <w:r w:rsidR="001B07F7" w:rsidRPr="003225FF">
        <w:rPr>
          <w:rFonts w:eastAsia="Baskerville-SemiBold" w:cs="Times New Roman"/>
          <w:lang w:val="en-GB"/>
        </w:rPr>
        <w:t>in the chapter discussing Switzerland’s replies</w:t>
      </w:r>
      <w:r w:rsidR="00AD77B1" w:rsidRPr="003225FF">
        <w:rPr>
          <w:rFonts w:cs="Times New Roman"/>
          <w:lang w:val="en-GB"/>
        </w:rPr>
        <w:t>.</w:t>
      </w:r>
      <w:r w:rsidR="00BE0067" w:rsidRPr="003225FF">
        <w:rPr>
          <w:rFonts w:cs="Times New Roman"/>
          <w:lang w:val="en-GB"/>
        </w:rPr>
        <w:t xml:space="preserve"> </w:t>
      </w:r>
      <w:r w:rsidR="008C1280" w:rsidRPr="003225FF">
        <w:rPr>
          <w:rFonts w:cs="Times New Roman"/>
          <w:lang w:val="en-GB"/>
        </w:rPr>
        <w:t xml:space="preserve">Also, it substantiates </w:t>
      </w:r>
      <w:r w:rsidR="001A650E" w:rsidRPr="003225FF">
        <w:rPr>
          <w:rFonts w:cs="Times New Roman"/>
          <w:lang w:val="en-GB"/>
        </w:rPr>
        <w:t xml:space="preserve">how Switzerland continues to </w:t>
      </w:r>
      <w:r w:rsidR="001A650E" w:rsidRPr="003225FF">
        <w:rPr>
          <w:rFonts w:cs="Times New Roman"/>
          <w:b/>
          <w:bCs/>
          <w:lang w:val="en-GB"/>
        </w:rPr>
        <w:t>refuse to take appropriate measures</w:t>
      </w:r>
      <w:r w:rsidR="0080445B" w:rsidRPr="003225FF">
        <w:rPr>
          <w:rFonts w:cs="Times New Roman"/>
          <w:lang w:val="en-GB"/>
        </w:rPr>
        <w:t xml:space="preserve"> to </w:t>
      </w:r>
      <w:r w:rsidR="001125B6" w:rsidRPr="003225FF">
        <w:rPr>
          <w:rFonts w:cs="Times New Roman"/>
          <w:lang w:val="en-GB"/>
        </w:rPr>
        <w:t>remedy</w:t>
      </w:r>
      <w:r w:rsidR="0080445B" w:rsidRPr="003225FF">
        <w:rPr>
          <w:rFonts w:cs="Times New Roman"/>
          <w:lang w:val="en-GB"/>
        </w:rPr>
        <w:t xml:space="preserve"> these violations</w:t>
      </w:r>
      <w:r w:rsidR="00171E62" w:rsidRPr="003225FF">
        <w:rPr>
          <w:rFonts w:cs="Times New Roman"/>
          <w:lang w:val="en-GB"/>
        </w:rPr>
        <w:t xml:space="preserve"> since our </w:t>
      </w:r>
      <w:r w:rsidR="00481360" w:rsidRPr="003225FF">
        <w:rPr>
          <w:rFonts w:cs="Times New Roman"/>
          <w:lang w:val="en-GB"/>
        </w:rPr>
        <w:t xml:space="preserve">previous </w:t>
      </w:r>
      <w:r w:rsidR="00171E62" w:rsidRPr="003225FF">
        <w:rPr>
          <w:rFonts w:cs="Times New Roman"/>
          <w:lang w:val="en-GB"/>
        </w:rPr>
        <w:t>Report for LOI</w:t>
      </w:r>
      <w:r w:rsidR="0080445B" w:rsidRPr="003225FF">
        <w:rPr>
          <w:rFonts w:cs="Times New Roman"/>
          <w:lang w:val="en-GB"/>
        </w:rPr>
        <w:t>.</w:t>
      </w:r>
    </w:p>
    <w:p w:rsidR="008F4969" w:rsidRPr="003225FF" w:rsidRDefault="00716F93" w:rsidP="008F4969">
      <w:pPr>
        <w:pStyle w:val="Title2"/>
        <w:rPr>
          <w:rFonts w:eastAsia="Baskerville-SemiBold"/>
          <w:szCs w:val="24"/>
        </w:rPr>
      </w:pPr>
      <w:bookmarkStart w:id="16" w:name="_Toc453620704"/>
      <w:bookmarkStart w:id="17" w:name="_Toc463295400"/>
      <w:bookmarkStart w:id="18" w:name="_Toc95769163"/>
      <w:r w:rsidRPr="003225FF">
        <w:t xml:space="preserve">2.  </w:t>
      </w:r>
      <w:r w:rsidR="008F4969" w:rsidRPr="003225FF">
        <w:t>About the Rapporteurs</w:t>
      </w:r>
      <w:bookmarkEnd w:id="16"/>
      <w:bookmarkEnd w:id="17"/>
      <w:bookmarkEnd w:id="18"/>
    </w:p>
    <w:p w:rsidR="008F4969" w:rsidRPr="003225FF" w:rsidRDefault="008F4969" w:rsidP="008F4969">
      <w:pPr>
        <w:pStyle w:val="absatzschattenbericht"/>
        <w:rPr>
          <w:rFonts w:cs="Times New Roman"/>
          <w:i/>
          <w:lang w:val="en-GB"/>
        </w:rPr>
      </w:pPr>
      <w:r w:rsidRPr="003225FF">
        <w:rPr>
          <w:rFonts w:eastAsia="Baskerville-SemiBold" w:cs="Times New Roman"/>
          <w:lang w:val="en-GB"/>
        </w:rPr>
        <w:t xml:space="preserve">This NGO report </w:t>
      </w:r>
      <w:r w:rsidRPr="003225FF">
        <w:rPr>
          <w:rFonts w:cs="Times New Roman"/>
          <w:lang w:val="en-GB"/>
        </w:rPr>
        <w:t xml:space="preserve">has been prepared by the Swiss-based international intersex NGO </w:t>
      </w:r>
      <w:r w:rsidRPr="003225FF">
        <w:rPr>
          <w:rFonts w:eastAsia="Baskerville-Italic" w:cs="Times New Roman"/>
          <w:i/>
          <w:iCs/>
          <w:lang w:val="en-GB"/>
        </w:rPr>
        <w:t>StopIGM.org / Zwischengeschlecht.org</w:t>
      </w:r>
      <w:r w:rsidRPr="003225FF">
        <w:rPr>
          <w:rFonts w:cs="Times New Roman"/>
          <w:lang w:val="en-GB"/>
        </w:rPr>
        <w:t xml:space="preserve"> in collaboration with Swiss peer support groups </w:t>
      </w:r>
      <w:r w:rsidRPr="003225FF">
        <w:rPr>
          <w:rFonts w:cs="Times New Roman"/>
          <w:i/>
          <w:lang w:val="en-GB"/>
        </w:rPr>
        <w:t>Intersex.ch</w:t>
      </w:r>
      <w:r w:rsidRPr="003225FF">
        <w:rPr>
          <w:rFonts w:cs="Times New Roman"/>
          <w:lang w:val="en-GB"/>
        </w:rPr>
        <w:t xml:space="preserve"> and </w:t>
      </w:r>
      <w:r w:rsidRPr="003225FF">
        <w:rPr>
          <w:rFonts w:cs="Times New Roman"/>
          <w:i/>
          <w:lang w:val="en-GB"/>
        </w:rPr>
        <w:t>SI Selbsthilfe Intersexualität:</w:t>
      </w:r>
    </w:p>
    <w:p w:rsidR="00684260" w:rsidRPr="003225FF" w:rsidRDefault="00684260" w:rsidP="00684260">
      <w:pPr>
        <w:pStyle w:val="absatzschattenbericht"/>
        <w:numPr>
          <w:ilvl w:val="0"/>
          <w:numId w:val="17"/>
        </w:numPr>
        <w:rPr>
          <w:rFonts w:cs="Times New Roman"/>
          <w:lang w:val="en-GB"/>
        </w:rPr>
      </w:pPr>
      <w:r w:rsidRPr="003225FF">
        <w:rPr>
          <w:rFonts w:eastAsia="Baskerville-SemiBold" w:cs="Times New Roman"/>
          <w:b/>
          <w:bCs/>
          <w:lang w:val="en-GB"/>
        </w:rPr>
        <w:t>StopIGM.org / Zwischengeschlecht.org</w:t>
      </w:r>
      <w:r w:rsidRPr="003225FF">
        <w:rPr>
          <w:rFonts w:cs="Times New Roman"/>
          <w:lang w:val="en-GB"/>
        </w:rPr>
        <w:t xml:space="preserve"> is an international intersex human rights NGO based in Switzerland, working to end IGM Practices and other human rights violations perpetrated on intersex people, according to its motto, </w:t>
      </w:r>
      <w:r w:rsidRPr="003225FF">
        <w:rPr>
          <w:rFonts w:eastAsia="Baskerville-Italic" w:cs="Times New Roman"/>
          <w:i/>
          <w:iCs/>
          <w:lang w:val="en-GB"/>
        </w:rPr>
        <w:t>“Human Rights for Hermaphrodites, too!”</w:t>
      </w:r>
      <w:r w:rsidRPr="003225FF">
        <w:rPr>
          <w:rFonts w:cs="Times New Roman"/>
          <w:position w:val="6"/>
          <w:lang w:val="en-GB"/>
        </w:rPr>
        <w:t xml:space="preserve"> </w:t>
      </w:r>
      <w:r w:rsidRPr="003225FF">
        <w:rPr>
          <w:rStyle w:val="Funotenzeichen1"/>
          <w:lang w:val="en-GB"/>
        </w:rPr>
        <w:footnoteReference w:id="2"/>
      </w:r>
      <w:r w:rsidRPr="003225FF">
        <w:rPr>
          <w:rFonts w:cs="Times New Roman"/>
          <w:lang w:val="en-GB"/>
        </w:rPr>
        <w:t xml:space="preserve"> According to its charter,</w:t>
      </w:r>
      <w:r w:rsidRPr="003225FF">
        <w:rPr>
          <w:rStyle w:val="Funotenzeichen1"/>
          <w:lang w:val="en-GB"/>
        </w:rPr>
        <w:footnoteReference w:id="3"/>
      </w:r>
      <w:r w:rsidRPr="003225FF">
        <w:rPr>
          <w:rFonts w:cs="Times New Roman"/>
          <w:lang w:val="en-GB"/>
        </w:rPr>
        <w:t xml:space="preserve"> StopIGM.org works to support persons concerned seeking redress and justice and regularly reports to UN treaty bodies.</w:t>
      </w:r>
      <w:r w:rsidRPr="003225FF">
        <w:rPr>
          <w:rStyle w:val="Funotenzeichen"/>
          <w:rFonts w:cs="Times New Roman"/>
          <w:lang w:val="en-GB"/>
        </w:rPr>
        <w:footnoteReference w:id="4"/>
      </w:r>
    </w:p>
    <w:p w:rsidR="00684260" w:rsidRPr="003225FF" w:rsidRDefault="00684260" w:rsidP="00684260">
      <w:pPr>
        <w:pStyle w:val="absatzschattenbericht"/>
        <w:numPr>
          <w:ilvl w:val="0"/>
          <w:numId w:val="17"/>
        </w:numPr>
        <w:rPr>
          <w:rFonts w:eastAsia="Baskerville-SemiBold" w:cs="Times New Roman"/>
          <w:b/>
          <w:bCs/>
          <w:lang w:val="en-GB"/>
        </w:rPr>
      </w:pPr>
      <w:r w:rsidRPr="003225FF">
        <w:rPr>
          <w:rFonts w:eastAsia="Baskerville-SemiBold" w:cs="Times New Roman"/>
          <w:b/>
          <w:bCs/>
          <w:lang w:val="en-GB"/>
        </w:rPr>
        <w:t>Intersex.ch</w:t>
      </w:r>
      <w:r w:rsidRPr="003225FF">
        <w:rPr>
          <w:rFonts w:eastAsia="Baskerville-SemiBold" w:cs="Times New Roman"/>
          <w:bCs/>
          <w:lang w:val="en-GB"/>
        </w:rPr>
        <w:t xml:space="preserve"> is a Swiss intersex peer support group founded in 2005.</w:t>
      </w:r>
      <w:r w:rsidRPr="003225FF">
        <w:rPr>
          <w:rStyle w:val="Funotenzeichen"/>
          <w:rFonts w:eastAsia="Baskerville-SemiBold" w:cs="Times New Roman"/>
          <w:bCs/>
          <w:lang w:val="en-GB"/>
        </w:rPr>
        <w:footnoteReference w:id="5"/>
      </w:r>
    </w:p>
    <w:p w:rsidR="007F7E1A" w:rsidRPr="003225FF" w:rsidRDefault="008F4969" w:rsidP="00964348">
      <w:pPr>
        <w:pStyle w:val="absatzschattenbericht"/>
        <w:numPr>
          <w:ilvl w:val="0"/>
          <w:numId w:val="17"/>
        </w:numPr>
        <w:rPr>
          <w:rFonts w:eastAsia="Arial-BoldMT" w:cs="Times New Roman"/>
          <w:b/>
          <w:bCs/>
          <w:lang w:val="en-GB"/>
        </w:rPr>
      </w:pPr>
      <w:r w:rsidRPr="003225FF">
        <w:rPr>
          <w:rFonts w:eastAsia="Arial-BoldMT" w:cs="Times New Roman"/>
          <w:b/>
          <w:bCs/>
          <w:lang w:val="en-GB"/>
        </w:rPr>
        <w:t>SI Selbsthilfe Intersexualität</w:t>
      </w:r>
      <w:r w:rsidRPr="003225FF">
        <w:rPr>
          <w:rFonts w:eastAsia="Arial-BoldMT" w:cs="Times New Roman"/>
          <w:bCs/>
          <w:lang w:val="en-GB"/>
        </w:rPr>
        <w:t xml:space="preserve"> is a Swiss peer support group for parents of intersex children founded in 2003.</w:t>
      </w:r>
      <w:bookmarkStart w:id="19" w:name="_Toc453620705"/>
      <w:bookmarkStart w:id="20" w:name="_Toc463295401"/>
    </w:p>
    <w:p w:rsidR="001C3808" w:rsidRPr="003225FF" w:rsidRDefault="001C3808" w:rsidP="001C3808">
      <w:pPr>
        <w:pStyle w:val="absatzschattenbericht"/>
        <w:rPr>
          <w:rFonts w:eastAsia="Arial-BoldMT" w:cs="Times New Roman"/>
          <w:lang w:val="en-GB"/>
        </w:rPr>
      </w:pPr>
      <w:r w:rsidRPr="003225FF">
        <w:rPr>
          <w:rFonts w:eastAsia="Arial-BoldMT" w:cs="Times New Roman"/>
          <w:lang w:val="en-GB"/>
        </w:rPr>
        <w:t xml:space="preserve">The Rapporteurs </w:t>
      </w:r>
      <w:r w:rsidR="00E04D40" w:rsidRPr="003225FF">
        <w:rPr>
          <w:rFonts w:eastAsia="Arial-BoldMT" w:cs="Times New Roman"/>
          <w:lang w:val="en-GB"/>
        </w:rPr>
        <w:t xml:space="preserve">would like to thank </w:t>
      </w:r>
      <w:r w:rsidR="00E04D40" w:rsidRPr="003225FF">
        <w:rPr>
          <w:rFonts w:eastAsia="Arial-BoldMT" w:cs="Times New Roman"/>
          <w:b/>
          <w:bCs/>
          <w:lang w:val="en-GB"/>
        </w:rPr>
        <w:t xml:space="preserve">Audrey Aegerter </w:t>
      </w:r>
      <w:r w:rsidR="00E04D40" w:rsidRPr="003225FF">
        <w:rPr>
          <w:rFonts w:eastAsia="Arial-BoldMT" w:cs="Times New Roman"/>
          <w:lang w:val="en-GB"/>
        </w:rPr>
        <w:t>for additional research</w:t>
      </w:r>
      <w:r w:rsidR="002F1472" w:rsidRPr="003225FF">
        <w:rPr>
          <w:rFonts w:eastAsia="Arial-BoldMT" w:cs="Times New Roman"/>
          <w:lang w:val="en-GB"/>
        </w:rPr>
        <w:t xml:space="preserve"> </w:t>
      </w:r>
      <w:r w:rsidR="00102AD7" w:rsidRPr="003225FF">
        <w:rPr>
          <w:rFonts w:eastAsia="Arial-BoldMT" w:cs="Times New Roman"/>
          <w:lang w:val="en-GB"/>
        </w:rPr>
        <w:t xml:space="preserve">on </w:t>
      </w:r>
      <w:r w:rsidR="00FA2AC8" w:rsidRPr="003225FF">
        <w:rPr>
          <w:rFonts w:eastAsia="Arial-BoldMT" w:cs="Times New Roman"/>
          <w:lang w:val="en-GB"/>
        </w:rPr>
        <w:t>Geneva doctors operating in Cameroon</w:t>
      </w:r>
      <w:r w:rsidR="002F1472" w:rsidRPr="003225FF">
        <w:rPr>
          <w:rFonts w:eastAsia="Arial-BoldMT" w:cs="Times New Roman"/>
          <w:lang w:val="en-GB"/>
        </w:rPr>
        <w:t>, on occasion of a secondment.</w:t>
      </w:r>
    </w:p>
    <w:p w:rsidR="008F4969" w:rsidRPr="003225FF" w:rsidRDefault="00716F93" w:rsidP="008F4969">
      <w:pPr>
        <w:pStyle w:val="Title2"/>
        <w:rPr>
          <w:rFonts w:eastAsia="Baskerville"/>
          <w:szCs w:val="24"/>
        </w:rPr>
      </w:pPr>
      <w:bookmarkStart w:id="21" w:name="_Toc95769164"/>
      <w:r w:rsidRPr="003225FF">
        <w:t xml:space="preserve">3.  </w:t>
      </w:r>
      <w:r w:rsidR="008F4969" w:rsidRPr="003225FF">
        <w:t>Methodology</w:t>
      </w:r>
      <w:bookmarkEnd w:id="19"/>
      <w:bookmarkEnd w:id="20"/>
      <w:bookmarkEnd w:id="21"/>
    </w:p>
    <w:p w:rsidR="007F7E1A" w:rsidRPr="003225FF" w:rsidRDefault="008F4969" w:rsidP="00B95503">
      <w:pPr>
        <w:pStyle w:val="absatzschattenbericht"/>
        <w:rPr>
          <w:rFonts w:cs="Times New Roman"/>
          <w:lang w:val="en-GB"/>
        </w:rPr>
      </w:pPr>
      <w:r w:rsidRPr="003225FF">
        <w:rPr>
          <w:rFonts w:cs="Times New Roman"/>
          <w:lang w:val="en-GB"/>
        </w:rPr>
        <w:t xml:space="preserve">This thematic NGO report </w:t>
      </w:r>
      <w:r w:rsidR="00AD6F0F" w:rsidRPr="003225FF">
        <w:rPr>
          <w:rFonts w:cs="Times New Roman"/>
          <w:lang w:val="en-GB"/>
        </w:rPr>
        <w:t>is an</w:t>
      </w:r>
      <w:r w:rsidRPr="003225FF">
        <w:rPr>
          <w:rFonts w:cs="Times New Roman"/>
          <w:lang w:val="en-GB"/>
        </w:rPr>
        <w:t xml:space="preserve"> up</w:t>
      </w:r>
      <w:r w:rsidR="00AD6F0F" w:rsidRPr="003225FF">
        <w:rPr>
          <w:rFonts w:cs="Times New Roman"/>
          <w:lang w:val="en-GB"/>
        </w:rPr>
        <w:t>date</w:t>
      </w:r>
      <w:r w:rsidR="00B95503" w:rsidRPr="003225FF">
        <w:rPr>
          <w:rFonts w:cs="Times New Roman"/>
          <w:lang w:val="en-GB"/>
        </w:rPr>
        <w:t xml:space="preserve"> to </w:t>
      </w:r>
      <w:r w:rsidR="00AD6F0F" w:rsidRPr="003225FF">
        <w:rPr>
          <w:rFonts w:cs="Times New Roman"/>
          <w:lang w:val="en-GB"/>
        </w:rPr>
        <w:t>the</w:t>
      </w:r>
      <w:r w:rsidRPr="003225FF">
        <w:rPr>
          <w:rFonts w:cs="Times New Roman"/>
          <w:lang w:val="en-GB"/>
        </w:rPr>
        <w:t xml:space="preserve"> </w:t>
      </w:r>
      <w:r w:rsidR="00B95503" w:rsidRPr="003225FF">
        <w:rPr>
          <w:rFonts w:cs="Times New Roman"/>
          <w:b/>
          <w:bCs/>
          <w:lang w:val="en-GB"/>
        </w:rPr>
        <w:t xml:space="preserve">2019 thematic CRPD NGO Report (for LOI) </w:t>
      </w:r>
      <w:r w:rsidR="00B95503" w:rsidRPr="003225FF">
        <w:rPr>
          <w:rFonts w:cs="Times New Roman"/>
          <w:lang w:val="en-GB"/>
        </w:rPr>
        <w:t xml:space="preserve">for </w:t>
      </w:r>
      <w:r w:rsidR="00B95503" w:rsidRPr="003225FF">
        <w:rPr>
          <w:rFonts w:cs="Times New Roman"/>
          <w:b/>
          <w:bCs/>
          <w:lang w:val="en-GB"/>
        </w:rPr>
        <w:t>Switzerland</w:t>
      </w:r>
      <w:r w:rsidR="00D70807" w:rsidRPr="003225FF">
        <w:rPr>
          <w:rFonts w:cs="Times New Roman"/>
          <w:lang w:val="en-GB"/>
        </w:rPr>
        <w:t xml:space="preserve"> by the same rapporteurs</w:t>
      </w:r>
      <w:r w:rsidR="00AD6F0F" w:rsidRPr="003225FF">
        <w:rPr>
          <w:rFonts w:cs="Times New Roman"/>
          <w:lang w:val="en-GB"/>
        </w:rPr>
        <w:t>.</w:t>
      </w:r>
      <w:r w:rsidR="00D70807" w:rsidRPr="003225FF">
        <w:rPr>
          <w:rStyle w:val="Funotenzeichen"/>
          <w:rFonts w:cs="Times New Roman"/>
          <w:lang w:val="en-GB"/>
        </w:rPr>
        <w:footnoteReference w:id="6"/>
      </w:r>
      <w:r w:rsidR="00D70807" w:rsidRPr="003225FF">
        <w:rPr>
          <w:rFonts w:cs="Times New Roman"/>
          <w:lang w:val="en-GB"/>
        </w:rPr>
        <w:t xml:space="preserve"> </w:t>
      </w:r>
    </w:p>
    <w:p w:rsidR="008F4969" w:rsidRPr="003225FF" w:rsidRDefault="00AD6F0F" w:rsidP="00954F74">
      <w:pPr>
        <w:pStyle w:val="absatzschattenbericht"/>
        <w:rPr>
          <w:rFonts w:cs="Times New Roman"/>
          <w:lang w:val="en-GB"/>
        </w:rPr>
      </w:pPr>
      <w:r w:rsidRPr="003225FF">
        <w:rPr>
          <w:rFonts w:cs="Times New Roman"/>
          <w:lang w:val="en-GB"/>
        </w:rPr>
        <w:t xml:space="preserve">It contains </w:t>
      </w:r>
      <w:r w:rsidRPr="003225FF">
        <w:rPr>
          <w:rFonts w:cs="Times New Roman"/>
          <w:b/>
          <w:bCs/>
          <w:lang w:val="en-GB"/>
        </w:rPr>
        <w:t>2 Annexes</w:t>
      </w:r>
      <w:r w:rsidRPr="003225FF">
        <w:rPr>
          <w:rFonts w:cs="Times New Roman"/>
          <w:lang w:val="en-GB"/>
        </w:rPr>
        <w:t xml:space="preserve"> with</w:t>
      </w:r>
      <w:r w:rsidR="006C2384" w:rsidRPr="003225FF">
        <w:rPr>
          <w:rFonts w:cs="Times New Roman"/>
          <w:lang w:val="en-GB"/>
        </w:rPr>
        <w:t xml:space="preserve"> illustrations, text and sources </w:t>
      </w:r>
      <w:r w:rsidRPr="003225FF">
        <w:rPr>
          <w:rFonts w:cs="Times New Roman"/>
          <w:lang w:val="en-GB"/>
        </w:rPr>
        <w:t xml:space="preserve">on </w:t>
      </w:r>
      <w:r w:rsidRPr="003225FF">
        <w:rPr>
          <w:rFonts w:cs="Times New Roman"/>
          <w:b/>
          <w:bCs/>
          <w:lang w:val="en-GB"/>
        </w:rPr>
        <w:t>“</w:t>
      </w:r>
      <w:r w:rsidR="00DD1B60" w:rsidRPr="003225FF">
        <w:rPr>
          <w:rFonts w:cs="Times New Roman"/>
          <w:b/>
          <w:bCs/>
          <w:lang w:val="en-GB"/>
        </w:rPr>
        <w:t>Intersex as ‘Invalidity’: Historical Medical Examples</w:t>
      </w:r>
      <w:r w:rsidRPr="003225FF">
        <w:rPr>
          <w:rFonts w:cs="Times New Roman"/>
          <w:b/>
          <w:bCs/>
          <w:lang w:val="en-GB"/>
        </w:rPr>
        <w:t>”</w:t>
      </w:r>
      <w:r w:rsidRPr="003225FF">
        <w:rPr>
          <w:rFonts w:cs="Times New Roman"/>
          <w:lang w:val="en-GB"/>
        </w:rPr>
        <w:t xml:space="preserve"> </w:t>
      </w:r>
      <w:r w:rsidR="00954F74" w:rsidRPr="003225FF">
        <w:rPr>
          <w:rFonts w:cs="Times New Roman"/>
          <w:lang w:val="en-GB"/>
        </w:rPr>
        <w:t xml:space="preserve">and </w:t>
      </w:r>
      <w:r w:rsidRPr="003225FF">
        <w:rPr>
          <w:rFonts w:cs="Times New Roman"/>
          <w:b/>
          <w:bCs/>
          <w:lang w:val="en-GB"/>
        </w:rPr>
        <w:t>“</w:t>
      </w:r>
      <w:r w:rsidR="00242C03" w:rsidRPr="003225FF">
        <w:rPr>
          <w:rFonts w:cs="Times New Roman"/>
          <w:b/>
          <w:bCs/>
          <w:lang w:val="en-GB"/>
        </w:rPr>
        <w:t>IGM in Medical Textbooks: Current Swiss Practice</w:t>
      </w:r>
      <w:r w:rsidRPr="003225FF">
        <w:rPr>
          <w:rFonts w:cs="Times New Roman"/>
          <w:b/>
          <w:bCs/>
          <w:lang w:val="en-GB"/>
        </w:rPr>
        <w:t>”</w:t>
      </w:r>
      <w:r w:rsidR="00D70807" w:rsidRPr="003225FF">
        <w:rPr>
          <w:rFonts w:cs="Times New Roman"/>
          <w:lang w:val="en-GB"/>
        </w:rPr>
        <w:t>.</w:t>
      </w:r>
    </w:p>
    <w:p w:rsidR="009B4052" w:rsidRPr="003225FF" w:rsidRDefault="00B97CAE" w:rsidP="009B4052">
      <w:pPr>
        <w:pStyle w:val="Title1"/>
        <w:rPr>
          <w:color w:val="000C7F"/>
          <w:sz w:val="22"/>
          <w:lang w:val="en-GB"/>
        </w:rPr>
      </w:pPr>
      <w:bookmarkStart w:id="22" w:name="_Toc70889011"/>
      <w:bookmarkStart w:id="23" w:name="_Toc95769165"/>
      <w:r w:rsidRPr="003225FF">
        <w:rPr>
          <w:lang w:val="en-GB"/>
        </w:rPr>
        <w:lastRenderedPageBreak/>
        <w:t>B</w:t>
      </w:r>
      <w:r w:rsidR="009B4052" w:rsidRPr="003225FF">
        <w:rPr>
          <w:lang w:val="en-GB"/>
        </w:rPr>
        <w:t>.  IGM practices in Switzerland: Updates to NGO Report</w:t>
      </w:r>
      <w:bookmarkEnd w:id="22"/>
      <w:r w:rsidR="00E62DA2" w:rsidRPr="003225FF">
        <w:rPr>
          <w:lang w:val="en-GB"/>
        </w:rPr>
        <w:t xml:space="preserve"> for LOI</w:t>
      </w:r>
      <w:bookmarkEnd w:id="23"/>
    </w:p>
    <w:p w:rsidR="009B4052" w:rsidRPr="003225FF" w:rsidRDefault="009B4052" w:rsidP="009B4052">
      <w:pPr>
        <w:pStyle w:val="absatzschattenbericht"/>
        <w:rPr>
          <w:lang w:val="en-GB"/>
        </w:rPr>
      </w:pPr>
      <w:r w:rsidRPr="003225FF">
        <w:rPr>
          <w:lang w:val="en-GB"/>
        </w:rPr>
        <w:t xml:space="preserve">This section documents recent developments not mentioned in our NGO Report </w:t>
      </w:r>
      <w:r w:rsidR="00E62DA2" w:rsidRPr="003225FF">
        <w:rPr>
          <w:lang w:val="en-GB"/>
        </w:rPr>
        <w:t xml:space="preserve">for LOI </w:t>
      </w:r>
      <w:r w:rsidRPr="003225FF">
        <w:rPr>
          <w:lang w:val="en-GB"/>
        </w:rPr>
        <w:t>and follows</w:t>
      </w:r>
      <w:r w:rsidR="00FA4577" w:rsidRPr="003225FF">
        <w:rPr>
          <w:lang w:val="en-GB"/>
        </w:rPr>
        <w:t xml:space="preserve"> </w:t>
      </w:r>
      <w:r w:rsidRPr="003225FF">
        <w:rPr>
          <w:lang w:val="en-GB"/>
        </w:rPr>
        <w:t>up to findings presented there.</w:t>
      </w:r>
    </w:p>
    <w:p w:rsidR="009B4052" w:rsidRPr="003225FF" w:rsidRDefault="009B4052" w:rsidP="009B4052">
      <w:pPr>
        <w:pStyle w:val="Title2"/>
      </w:pPr>
      <w:bookmarkStart w:id="24" w:name="_Toc70889012"/>
      <w:bookmarkStart w:id="25" w:name="_Toc95769166"/>
      <w:r w:rsidRPr="003225FF">
        <w:t xml:space="preserve">1.  Switzerland: Still no protections for intersex people, State party </w:t>
      </w:r>
      <w:bookmarkEnd w:id="24"/>
      <w:r w:rsidR="000758A3" w:rsidRPr="003225FF">
        <w:t>refuses to act</w:t>
      </w:r>
      <w:bookmarkEnd w:id="25"/>
    </w:p>
    <w:p w:rsidR="009B4052" w:rsidRPr="003225FF" w:rsidRDefault="009B4052" w:rsidP="009B4052">
      <w:pPr>
        <w:pStyle w:val="absatzschattenbericht"/>
        <w:rPr>
          <w:lang w:val="en-GB"/>
        </w:rPr>
      </w:pPr>
      <w:r w:rsidRPr="003225FF">
        <w:rPr>
          <w:lang w:val="en-GB"/>
        </w:rPr>
        <w:t xml:space="preserve">In </w:t>
      </w:r>
      <w:r w:rsidRPr="003225FF">
        <w:rPr>
          <w:b/>
          <w:bCs/>
          <w:lang w:val="en-GB"/>
        </w:rPr>
        <w:t>Switzerland</w:t>
      </w:r>
      <w:r w:rsidRPr="003225FF">
        <w:rPr>
          <w:lang w:val="en-GB"/>
        </w:rPr>
        <w:t xml:space="preserve"> the </w:t>
      </w:r>
      <w:r w:rsidRPr="003225FF">
        <w:rPr>
          <w:b/>
          <w:bCs/>
          <w:lang w:val="en-GB"/>
        </w:rPr>
        <w:t>lack of protections</w:t>
      </w:r>
      <w:r w:rsidRPr="003225FF">
        <w:rPr>
          <w:lang w:val="en-GB"/>
        </w:rPr>
        <w:t xml:space="preserve"> of intersex children from harmful practices and inhuman treatment </w:t>
      </w:r>
      <w:r w:rsidRPr="003225FF">
        <w:rPr>
          <w:b/>
          <w:bCs/>
          <w:lang w:val="en-GB"/>
        </w:rPr>
        <w:t>remains unchanged</w:t>
      </w:r>
      <w:r w:rsidRPr="003225FF">
        <w:rPr>
          <w:lang w:val="en-GB"/>
        </w:rPr>
        <w:t xml:space="preserve">. In particular, </w:t>
      </w:r>
      <w:r w:rsidRPr="003225FF">
        <w:rPr>
          <w:b/>
          <w:bCs/>
          <w:lang w:val="en-GB"/>
        </w:rPr>
        <w:t xml:space="preserve">there are </w:t>
      </w:r>
      <w:r w:rsidRPr="003225FF">
        <w:rPr>
          <w:b/>
          <w:lang w:val="en-GB"/>
        </w:rPr>
        <w:t>still</w:t>
      </w:r>
    </w:p>
    <w:p w:rsidR="009B4052" w:rsidRPr="003225FF" w:rsidRDefault="009B4052" w:rsidP="009B4052">
      <w:pPr>
        <w:pStyle w:val="absatzschattenbericht"/>
        <w:numPr>
          <w:ilvl w:val="0"/>
          <w:numId w:val="13"/>
        </w:numPr>
        <w:spacing w:after="60"/>
        <w:ind w:left="425" w:hanging="357"/>
        <w:rPr>
          <w:b/>
          <w:lang w:val="en-GB"/>
        </w:rPr>
      </w:pPr>
      <w:r w:rsidRPr="003225FF">
        <w:rPr>
          <w:b/>
          <w:lang w:val="en-GB"/>
        </w:rPr>
        <w:t xml:space="preserve">no legal or other protections </w:t>
      </w:r>
      <w:r w:rsidRPr="003225FF">
        <w:rPr>
          <w:lang w:val="en-GB"/>
        </w:rPr>
        <w:t xml:space="preserve">in place to ensure the rights of intersex children to physical and mental integrity, autonomy and self-determination, and to prevent non-consensual, medically unnecessary, irreversible surgery and other harmful treatments a.k.a. IGM practices </w:t>
      </w:r>
    </w:p>
    <w:p w:rsidR="009B4052" w:rsidRPr="003225FF" w:rsidRDefault="009B4052" w:rsidP="009B4052">
      <w:pPr>
        <w:pStyle w:val="absatzschattenbericht"/>
        <w:numPr>
          <w:ilvl w:val="0"/>
          <w:numId w:val="12"/>
        </w:numPr>
        <w:spacing w:after="60"/>
        <w:ind w:left="425" w:hanging="357"/>
        <w:rPr>
          <w:b/>
          <w:lang w:val="en-GB"/>
        </w:rPr>
      </w:pPr>
      <w:r w:rsidRPr="003225FF">
        <w:rPr>
          <w:b/>
          <w:lang w:val="en-GB"/>
        </w:rPr>
        <w:t xml:space="preserve">no measures </w:t>
      </w:r>
      <w:r w:rsidRPr="003225FF">
        <w:rPr>
          <w:lang w:val="en-GB"/>
        </w:rPr>
        <w:t xml:space="preserve">in place to ensure </w:t>
      </w:r>
      <w:r w:rsidRPr="003225FF">
        <w:rPr>
          <w:b/>
          <w:lang w:val="en-GB"/>
        </w:rPr>
        <w:t xml:space="preserve">data collection and monitoring </w:t>
      </w:r>
      <w:r w:rsidRPr="003225FF">
        <w:rPr>
          <w:lang w:val="en-GB"/>
        </w:rPr>
        <w:t>of IGM practices</w:t>
      </w:r>
      <w:r w:rsidRPr="003225FF">
        <w:rPr>
          <w:b/>
          <w:lang w:val="en-GB"/>
        </w:rPr>
        <w:t xml:space="preserve"> </w:t>
      </w:r>
    </w:p>
    <w:p w:rsidR="009B4052" w:rsidRPr="003225FF" w:rsidRDefault="009B4052" w:rsidP="009B4052">
      <w:pPr>
        <w:pStyle w:val="absatzschattenbericht"/>
        <w:numPr>
          <w:ilvl w:val="0"/>
          <w:numId w:val="12"/>
        </w:numPr>
        <w:spacing w:after="60"/>
        <w:ind w:left="425" w:hanging="357"/>
        <w:rPr>
          <w:b/>
          <w:lang w:val="en-GB"/>
        </w:rPr>
      </w:pPr>
      <w:r w:rsidRPr="003225FF">
        <w:rPr>
          <w:b/>
          <w:lang w:val="en-GB"/>
        </w:rPr>
        <w:t xml:space="preserve">no legal or other measures </w:t>
      </w:r>
      <w:r w:rsidRPr="003225FF">
        <w:rPr>
          <w:lang w:val="en-GB"/>
        </w:rPr>
        <w:t>in place to ensure the</w:t>
      </w:r>
      <w:r w:rsidRPr="003225FF">
        <w:rPr>
          <w:b/>
          <w:lang w:val="en-GB"/>
        </w:rPr>
        <w:t xml:space="preserve"> accountability </w:t>
      </w:r>
      <w:r w:rsidRPr="003225FF">
        <w:rPr>
          <w:lang w:val="en-GB"/>
        </w:rPr>
        <w:t>of IGM perpetrators</w:t>
      </w:r>
      <w:r w:rsidRPr="003225FF">
        <w:rPr>
          <w:b/>
          <w:lang w:val="en-GB"/>
        </w:rPr>
        <w:t xml:space="preserve"> </w:t>
      </w:r>
    </w:p>
    <w:p w:rsidR="009B4052" w:rsidRPr="003225FF" w:rsidRDefault="009B4052" w:rsidP="00031300">
      <w:pPr>
        <w:pStyle w:val="absatzschattenbericht"/>
        <w:numPr>
          <w:ilvl w:val="0"/>
          <w:numId w:val="12"/>
        </w:numPr>
        <w:ind w:left="425" w:hanging="357"/>
        <w:rPr>
          <w:lang w:val="en-GB"/>
        </w:rPr>
      </w:pPr>
      <w:r w:rsidRPr="003225FF">
        <w:rPr>
          <w:b/>
          <w:lang w:val="en-GB"/>
        </w:rPr>
        <w:t xml:space="preserve">no legal or other measures </w:t>
      </w:r>
      <w:r w:rsidRPr="003225FF">
        <w:rPr>
          <w:lang w:val="en-GB"/>
        </w:rPr>
        <w:t>to ensure</w:t>
      </w:r>
      <w:r w:rsidRPr="003225FF">
        <w:rPr>
          <w:b/>
          <w:lang w:val="en-GB"/>
        </w:rPr>
        <w:t xml:space="preserve"> access to redress and justice </w:t>
      </w:r>
      <w:r w:rsidRPr="003225FF">
        <w:rPr>
          <w:lang w:val="en-GB"/>
        </w:rPr>
        <w:t xml:space="preserve">for adult IGM survivors </w:t>
      </w:r>
    </w:p>
    <w:p w:rsidR="009B4052" w:rsidRPr="003225FF" w:rsidRDefault="009B4052" w:rsidP="009B4052">
      <w:pPr>
        <w:pStyle w:val="absatzschattenbericht"/>
        <w:rPr>
          <w:b/>
          <w:color w:val="000C7F"/>
          <w:sz w:val="22"/>
          <w:lang w:val="en-GB"/>
        </w:rPr>
      </w:pPr>
      <w:r w:rsidRPr="003225FF">
        <w:rPr>
          <w:lang w:val="en-GB"/>
        </w:rPr>
        <w:t xml:space="preserve">All forms of </w:t>
      </w:r>
      <w:r w:rsidRPr="003225FF">
        <w:rPr>
          <w:b/>
          <w:lang w:val="en-GB"/>
        </w:rPr>
        <w:t>IGM practices remain widespread and ongoing</w:t>
      </w:r>
      <w:r w:rsidRPr="003225FF">
        <w:rPr>
          <w:lang w:val="en-GB"/>
        </w:rPr>
        <w:t xml:space="preserve"> – advocated, facilitated and </w:t>
      </w:r>
      <w:r w:rsidRPr="003225FF">
        <w:rPr>
          <w:b/>
          <w:lang w:val="en-GB"/>
        </w:rPr>
        <w:t>paid for by the State party</w:t>
      </w:r>
      <w:r w:rsidRPr="003225FF">
        <w:rPr>
          <w:lang w:val="en-GB"/>
        </w:rPr>
        <w:t xml:space="preserve"> via the </w:t>
      </w:r>
      <w:r w:rsidRPr="003225FF">
        <w:rPr>
          <w:b/>
          <w:bCs/>
          <w:lang w:val="en-GB"/>
        </w:rPr>
        <w:t>Swiss Federal Invalidity Insurance</w:t>
      </w:r>
      <w:r w:rsidRPr="003225FF">
        <w:rPr>
          <w:lang w:val="en-GB"/>
        </w:rPr>
        <w:t xml:space="preserve"> (Invalidenversicherung IV – Assurance Invalidité AI) according to its </w:t>
      </w:r>
      <w:r w:rsidRPr="003225FF">
        <w:rPr>
          <w:b/>
          <w:lang w:val="en-GB"/>
        </w:rPr>
        <w:t xml:space="preserve">List of Birth Defects </w:t>
      </w:r>
      <w:r w:rsidRPr="003225FF">
        <w:rPr>
          <w:lang w:val="en-GB"/>
        </w:rPr>
        <w:t>(Liste der Geburtsgebrechen –Liste des Infirmités Congénitales) covering intersex surgeries on children until the age of 20, but not for consenting adults.</w:t>
      </w:r>
      <w:r w:rsidRPr="003225FF">
        <w:rPr>
          <w:rStyle w:val="Funotenzeichen"/>
          <w:lang w:val="en-GB"/>
        </w:rPr>
        <w:footnoteReference w:id="7"/>
      </w:r>
    </w:p>
    <w:p w:rsidR="009B4052" w:rsidRPr="003225FF" w:rsidRDefault="009B4052" w:rsidP="009B4052">
      <w:pPr>
        <w:pStyle w:val="absatzschattenbericht"/>
        <w:rPr>
          <w:b/>
          <w:lang w:val="en-GB"/>
        </w:rPr>
      </w:pPr>
      <w:r w:rsidRPr="003225FF">
        <w:rPr>
          <w:lang w:val="en-GB"/>
        </w:rPr>
        <w:t xml:space="preserve">At the same time, as also evident in the State report, the </w:t>
      </w:r>
      <w:r w:rsidRPr="003225FF">
        <w:rPr>
          <w:b/>
          <w:lang w:val="en-GB"/>
        </w:rPr>
        <w:t xml:space="preserve">Swiss government continues </w:t>
      </w:r>
      <w:r w:rsidRPr="003225FF">
        <w:rPr>
          <w:bCs/>
          <w:lang w:val="en-GB"/>
        </w:rPr>
        <w:t>to</w:t>
      </w:r>
    </w:p>
    <w:p w:rsidR="009B4052" w:rsidRPr="003225FF" w:rsidRDefault="009B4052" w:rsidP="009B4052">
      <w:pPr>
        <w:pStyle w:val="absatzschattenbericht"/>
        <w:numPr>
          <w:ilvl w:val="0"/>
          <w:numId w:val="13"/>
        </w:numPr>
        <w:spacing w:after="60"/>
        <w:ind w:left="714" w:hanging="357"/>
        <w:rPr>
          <w:lang w:val="en-GB"/>
        </w:rPr>
      </w:pPr>
      <w:r w:rsidRPr="003225FF">
        <w:rPr>
          <w:b/>
          <w:lang w:val="en-GB"/>
        </w:rPr>
        <w:t>deny</w:t>
      </w:r>
      <w:r w:rsidRPr="003225FF">
        <w:rPr>
          <w:lang w:val="en-GB"/>
        </w:rPr>
        <w:t xml:space="preserve"> the ongoing practice,</w:t>
      </w:r>
    </w:p>
    <w:p w:rsidR="009B4052" w:rsidRPr="003225FF" w:rsidRDefault="009B4052" w:rsidP="009B4052">
      <w:pPr>
        <w:pStyle w:val="absatzschattenbericht"/>
        <w:numPr>
          <w:ilvl w:val="0"/>
          <w:numId w:val="13"/>
        </w:numPr>
        <w:spacing w:after="60"/>
        <w:ind w:left="714" w:hanging="357"/>
        <w:rPr>
          <w:lang w:val="en-GB"/>
        </w:rPr>
      </w:pPr>
      <w:r w:rsidRPr="003225FF">
        <w:rPr>
          <w:b/>
          <w:lang w:val="en-GB"/>
        </w:rPr>
        <w:t>reject</w:t>
      </w:r>
      <w:r w:rsidRPr="003225FF">
        <w:rPr>
          <w:lang w:val="en-GB"/>
        </w:rPr>
        <w:t xml:space="preserve"> repeated UN recommendations by CRC, CAT, CEDAW, CCPR,</w:t>
      </w:r>
    </w:p>
    <w:p w:rsidR="009B4052" w:rsidRPr="003225FF" w:rsidRDefault="009B4052" w:rsidP="009B4052">
      <w:pPr>
        <w:pStyle w:val="absatzschattenbericht"/>
        <w:numPr>
          <w:ilvl w:val="0"/>
          <w:numId w:val="13"/>
        </w:numPr>
        <w:spacing w:after="60"/>
        <w:ind w:left="714" w:hanging="357"/>
        <w:rPr>
          <w:lang w:val="en-GB"/>
        </w:rPr>
      </w:pPr>
      <w:r w:rsidRPr="003225FF">
        <w:rPr>
          <w:lang w:val="en-GB"/>
        </w:rPr>
        <w:t xml:space="preserve">claim </w:t>
      </w:r>
      <w:r w:rsidRPr="003225FF">
        <w:rPr>
          <w:b/>
          <w:i/>
          <w:lang w:val="en-GB"/>
        </w:rPr>
        <w:t>“free psychosocial support”</w:t>
      </w:r>
      <w:r w:rsidRPr="003225FF">
        <w:rPr>
          <w:lang w:val="en-GB"/>
        </w:rPr>
        <w:t xml:space="preserve"> would be </w:t>
      </w:r>
      <w:r w:rsidRPr="003225FF">
        <w:rPr>
          <w:b/>
          <w:i/>
          <w:lang w:val="en-GB"/>
        </w:rPr>
        <w:t>“impossible”</w:t>
      </w:r>
      <w:r w:rsidRPr="003225FF">
        <w:rPr>
          <w:lang w:val="en-GB"/>
        </w:rPr>
        <w:t xml:space="preserve"> to finance,</w:t>
      </w:r>
    </w:p>
    <w:p w:rsidR="009B4052" w:rsidRPr="003225FF" w:rsidRDefault="009B4052" w:rsidP="009B4052">
      <w:pPr>
        <w:pStyle w:val="absatzschattenbericht"/>
        <w:numPr>
          <w:ilvl w:val="0"/>
          <w:numId w:val="13"/>
        </w:numPr>
        <w:spacing w:after="60"/>
        <w:ind w:left="714" w:hanging="357"/>
        <w:rPr>
          <w:lang w:val="en-GB"/>
        </w:rPr>
      </w:pPr>
      <w:r w:rsidRPr="003225FF">
        <w:rPr>
          <w:lang w:val="en-GB"/>
        </w:rPr>
        <w:t xml:space="preserve">claim the </w:t>
      </w:r>
      <w:r w:rsidRPr="003225FF">
        <w:rPr>
          <w:b/>
          <w:lang w:val="en-GB"/>
        </w:rPr>
        <w:t>existing legislation would be sufficient to protect</w:t>
      </w:r>
      <w:r w:rsidRPr="003225FF">
        <w:rPr>
          <w:lang w:val="en-GB"/>
        </w:rPr>
        <w:t xml:space="preserve"> intersex children,</w:t>
      </w:r>
    </w:p>
    <w:p w:rsidR="009B4052" w:rsidRPr="003225FF" w:rsidRDefault="009B4052" w:rsidP="009B4052">
      <w:pPr>
        <w:pStyle w:val="absatzschattenbericht"/>
        <w:numPr>
          <w:ilvl w:val="0"/>
          <w:numId w:val="13"/>
        </w:numPr>
        <w:spacing w:after="60"/>
        <w:ind w:left="714" w:hanging="357"/>
        <w:rPr>
          <w:b/>
          <w:lang w:val="en-GB"/>
        </w:rPr>
      </w:pPr>
      <w:r w:rsidRPr="003225FF">
        <w:rPr>
          <w:b/>
          <w:lang w:val="en-GB"/>
        </w:rPr>
        <w:t>refuse to take effective measures</w:t>
      </w:r>
      <w:r w:rsidRPr="003225FF">
        <w:rPr>
          <w:lang w:val="en-GB"/>
        </w:rPr>
        <w:t>,</w:t>
      </w:r>
    </w:p>
    <w:p w:rsidR="009B4052" w:rsidRPr="003225FF" w:rsidRDefault="009B4052" w:rsidP="009B4052">
      <w:pPr>
        <w:pStyle w:val="absatzschattenbericht"/>
        <w:numPr>
          <w:ilvl w:val="0"/>
          <w:numId w:val="13"/>
        </w:numPr>
        <w:rPr>
          <w:b/>
          <w:lang w:val="en-GB"/>
        </w:rPr>
      </w:pPr>
      <w:r w:rsidRPr="003225FF">
        <w:rPr>
          <w:b/>
          <w:lang w:val="en-GB"/>
        </w:rPr>
        <w:t>enable perpetrator institutions to destroy medical records</w:t>
      </w:r>
      <w:r w:rsidRPr="003225FF">
        <w:rPr>
          <w:lang w:val="en-GB"/>
        </w:rPr>
        <w:t xml:space="preserve"> during </w:t>
      </w:r>
      <w:r w:rsidRPr="003225FF">
        <w:rPr>
          <w:i/>
          <w:lang w:val="en-GB"/>
        </w:rPr>
        <w:t>“scientific review”</w:t>
      </w:r>
      <w:r w:rsidRPr="003225FF">
        <w:rPr>
          <w:lang w:val="en-GB"/>
        </w:rPr>
        <w:t xml:space="preserve"> of practice funded by the Swiss National Science Foundation (SNSF).</w:t>
      </w:r>
    </w:p>
    <w:p w:rsidR="009B4052" w:rsidRPr="003225FF" w:rsidRDefault="009B4052" w:rsidP="00AF23AD">
      <w:pPr>
        <w:pStyle w:val="absatzschattenbericht"/>
        <w:rPr>
          <w:rFonts w:eastAsia="Times New Roman"/>
          <w:lang w:val="en-GB" w:eastAsia="hi-IN"/>
        </w:rPr>
      </w:pPr>
      <w:r w:rsidRPr="003225FF">
        <w:rPr>
          <w:lang w:val="en-GB"/>
        </w:rPr>
        <w:t xml:space="preserve">In particular, the </w:t>
      </w:r>
      <w:r w:rsidRPr="003225FF">
        <w:rPr>
          <w:b/>
          <w:lang w:val="en-GB"/>
        </w:rPr>
        <w:t xml:space="preserve">Swiss government still </w:t>
      </w:r>
      <w:r w:rsidRPr="003225FF">
        <w:rPr>
          <w:rFonts w:eastAsia="Times New Roman"/>
          <w:b/>
          <w:bCs/>
          <w:lang w:val="en-GB" w:eastAsia="hi-IN"/>
        </w:rPr>
        <w:t xml:space="preserve">officially rejects to implement </w:t>
      </w:r>
      <w:r w:rsidR="00A10C41" w:rsidRPr="003225FF">
        <w:rPr>
          <w:rFonts w:eastAsia="Times New Roman"/>
          <w:b/>
          <w:bCs/>
          <w:lang w:val="en-GB" w:eastAsia="hi-IN"/>
        </w:rPr>
        <w:t>CRC’</w:t>
      </w:r>
      <w:r w:rsidRPr="003225FF">
        <w:rPr>
          <w:rFonts w:eastAsia="Times New Roman"/>
          <w:b/>
          <w:bCs/>
          <w:lang w:val="en-GB" w:eastAsia="hi-IN"/>
        </w:rPr>
        <w:t xml:space="preserve">s </w:t>
      </w:r>
      <w:r w:rsidR="00A10C41" w:rsidRPr="003225FF">
        <w:rPr>
          <w:rFonts w:eastAsia="Times New Roman"/>
          <w:b/>
          <w:bCs/>
          <w:lang w:val="en-GB" w:eastAsia="hi-IN"/>
        </w:rPr>
        <w:t xml:space="preserve">2015 </w:t>
      </w:r>
      <w:r w:rsidRPr="003225FF">
        <w:rPr>
          <w:rFonts w:eastAsia="Times New Roman"/>
          <w:b/>
          <w:bCs/>
          <w:lang w:val="en-GB" w:eastAsia="hi-IN"/>
        </w:rPr>
        <w:t>recommendations on harmful practices on intersex children</w:t>
      </w:r>
      <w:r w:rsidRPr="003225FF">
        <w:rPr>
          <w:rFonts w:eastAsia="Times New Roman"/>
          <w:lang w:val="en-GB" w:eastAsia="hi-IN"/>
        </w:rPr>
        <w:t xml:space="preserve">, as documented in its 2018 report </w:t>
      </w:r>
      <w:r w:rsidRPr="003225FF">
        <w:rPr>
          <w:rFonts w:eastAsia="Times New Roman"/>
          <w:i/>
          <w:iCs/>
          <w:lang w:val="en-GB" w:eastAsia="hi-IN"/>
        </w:rPr>
        <w:t>“Measures to close gaps in the implementation of the Convention on the Rights of the Child. Report of the Federal Council as a result of the recommendations of the UN Committee on the Rights of the Child to Switzerland of 4 February 2015”</w:t>
      </w:r>
      <w:r w:rsidRPr="003225FF">
        <w:rPr>
          <w:rFonts w:eastAsia="Times New Roman"/>
          <w:lang w:val="en-GB" w:eastAsia="hi-IN"/>
        </w:rPr>
        <w:t>.</w:t>
      </w:r>
      <w:r w:rsidRPr="003225FF">
        <w:rPr>
          <w:rStyle w:val="Funotenzeichen"/>
          <w:rFonts w:eastAsia="Times New Roman"/>
          <w:lang w:val="en-GB" w:eastAsia="hi-IN"/>
        </w:rPr>
        <w:footnoteReference w:id="8"/>
      </w:r>
      <w:r w:rsidRPr="003225FF">
        <w:rPr>
          <w:rFonts w:eastAsia="Times New Roman"/>
          <w:lang w:val="en-GB" w:eastAsia="hi-IN"/>
        </w:rPr>
        <w:t xml:space="preserve"> </w:t>
      </w:r>
      <w:r w:rsidR="00A10C41" w:rsidRPr="003225FF">
        <w:rPr>
          <w:rFonts w:eastAsia="Times New Roman"/>
          <w:lang w:val="en-GB" w:eastAsia="hi-IN"/>
        </w:rPr>
        <w:t xml:space="preserve">Therefore, last year CRC again urged Switzerland to </w:t>
      </w:r>
      <w:r w:rsidR="00A10C41" w:rsidRPr="003225FF">
        <w:rPr>
          <w:rFonts w:eastAsia="Times New Roman"/>
          <w:b/>
          <w:bCs/>
          <w:i/>
          <w:iCs/>
          <w:lang w:val="en-GB" w:eastAsia="hi-IN"/>
        </w:rPr>
        <w:t>“[p]rohibit”</w:t>
      </w:r>
      <w:r w:rsidR="00A10C41" w:rsidRPr="003225FF">
        <w:rPr>
          <w:rFonts w:eastAsia="Times New Roman"/>
          <w:i/>
          <w:iCs/>
          <w:lang w:val="en-GB" w:eastAsia="hi-IN"/>
        </w:rPr>
        <w:t xml:space="preserve"> </w:t>
      </w:r>
      <w:r w:rsidR="00A10C41" w:rsidRPr="003225FF">
        <w:rPr>
          <w:rFonts w:eastAsia="Times New Roman"/>
          <w:lang w:val="en-GB" w:eastAsia="hi-IN"/>
        </w:rPr>
        <w:t xml:space="preserve">IGM and to </w:t>
      </w:r>
      <w:r w:rsidR="00A10C41" w:rsidRPr="003225FF">
        <w:rPr>
          <w:rFonts w:eastAsia="Times New Roman"/>
          <w:i/>
          <w:iCs/>
          <w:lang w:val="en-GB" w:eastAsia="hi-IN"/>
        </w:rPr>
        <w:t xml:space="preserve">“[p]rovide […] support and </w:t>
      </w:r>
      <w:r w:rsidR="00A10C41" w:rsidRPr="003225FF">
        <w:rPr>
          <w:rFonts w:eastAsia="Times New Roman"/>
          <w:b/>
          <w:bCs/>
          <w:i/>
          <w:iCs/>
          <w:lang w:val="en-GB" w:eastAsia="hi-IN"/>
        </w:rPr>
        <w:t>reparations</w:t>
      </w:r>
      <w:r w:rsidR="00A10C41" w:rsidRPr="003225FF">
        <w:rPr>
          <w:rFonts w:eastAsia="Times New Roman"/>
          <w:i/>
          <w:iCs/>
          <w:lang w:val="en-GB" w:eastAsia="hi-IN"/>
        </w:rPr>
        <w:t>”</w:t>
      </w:r>
      <w:r w:rsidR="004576F3" w:rsidRPr="003225FF">
        <w:rPr>
          <w:rFonts w:eastAsia="Times New Roman"/>
          <w:lang w:val="en-GB" w:eastAsia="hi-IN"/>
        </w:rPr>
        <w:t xml:space="preserve"> (see p.</w:t>
      </w:r>
      <w:r w:rsidR="00E62DA2" w:rsidRPr="003225FF">
        <w:rPr>
          <w:rFonts w:eastAsia="Times New Roman"/>
          <w:lang w:val="en-GB" w:eastAsia="hi-IN"/>
        </w:rPr>
        <w:t> </w:t>
      </w:r>
      <w:r w:rsidR="001F096A" w:rsidRPr="003225FF">
        <w:rPr>
          <w:rFonts w:eastAsia="Times New Roman"/>
          <w:lang w:val="en-GB" w:eastAsia="hi-IN"/>
        </w:rPr>
        <w:t>16-17</w:t>
      </w:r>
      <w:r w:rsidR="004576F3" w:rsidRPr="003225FF">
        <w:rPr>
          <w:rFonts w:eastAsia="Times New Roman"/>
          <w:lang w:val="en-GB" w:eastAsia="hi-IN"/>
        </w:rPr>
        <w:t>).</w:t>
      </w:r>
    </w:p>
    <w:p w:rsidR="009B4052" w:rsidRPr="003225FF" w:rsidRDefault="009B4052" w:rsidP="009B4052">
      <w:pPr>
        <w:pStyle w:val="absatzschattenbericht"/>
        <w:rPr>
          <w:rFonts w:eastAsia="Times New Roman"/>
          <w:lang w:val="en-GB" w:eastAsia="hi-IN"/>
        </w:rPr>
      </w:pPr>
      <w:r w:rsidRPr="003225FF">
        <w:rPr>
          <w:rFonts w:eastAsia="Times New Roman"/>
          <w:lang w:val="en-GB" w:eastAsia="hi-IN"/>
        </w:rPr>
        <w:lastRenderedPageBreak/>
        <w:t xml:space="preserve">Notably, the </w:t>
      </w:r>
      <w:r w:rsidRPr="003225FF">
        <w:rPr>
          <w:rFonts w:eastAsia="Times New Roman"/>
          <w:b/>
          <w:bCs/>
          <w:lang w:val="en-GB" w:eastAsia="hi-IN"/>
        </w:rPr>
        <w:t>justification</w:t>
      </w:r>
      <w:r w:rsidRPr="003225FF">
        <w:rPr>
          <w:rFonts w:eastAsia="Times New Roman"/>
          <w:lang w:val="en-GB" w:eastAsia="hi-IN"/>
        </w:rPr>
        <w:t xml:space="preserve"> of the Federal Government for </w:t>
      </w:r>
      <w:r w:rsidRPr="003225FF">
        <w:rPr>
          <w:rFonts w:eastAsia="Times New Roman"/>
          <w:b/>
          <w:bCs/>
          <w:lang w:val="en-GB" w:eastAsia="hi-IN"/>
        </w:rPr>
        <w:t>not implementing para</w:t>
      </w:r>
      <w:r w:rsidR="00E4404E" w:rsidRPr="003225FF">
        <w:rPr>
          <w:rFonts w:eastAsia="Times New Roman"/>
          <w:b/>
          <w:bCs/>
          <w:lang w:val="en-GB" w:eastAsia="hi-IN"/>
        </w:rPr>
        <w:t xml:space="preserve"> </w:t>
      </w:r>
      <w:r w:rsidRPr="003225FF">
        <w:rPr>
          <w:rFonts w:eastAsia="Times New Roman"/>
          <w:b/>
          <w:bCs/>
          <w:lang w:val="en-GB" w:eastAsia="hi-IN"/>
        </w:rPr>
        <w:t>43(b)</w:t>
      </w:r>
      <w:r w:rsidRPr="003225FF">
        <w:rPr>
          <w:rFonts w:eastAsia="Times New Roman"/>
          <w:lang w:val="en-GB" w:eastAsia="hi-IN"/>
        </w:rPr>
        <w:t xml:space="preserve"> of the </w:t>
      </w:r>
      <w:r w:rsidR="000758A3" w:rsidRPr="003225FF">
        <w:rPr>
          <w:rFonts w:eastAsia="Times New Roman"/>
          <w:lang w:val="en-GB" w:eastAsia="hi-IN"/>
        </w:rPr>
        <w:t xml:space="preserve">2015 CRC </w:t>
      </w:r>
      <w:r w:rsidRPr="003225FF">
        <w:rPr>
          <w:rFonts w:eastAsia="Times New Roman"/>
          <w:lang w:val="en-GB" w:eastAsia="hi-IN"/>
        </w:rPr>
        <w:t xml:space="preserve">Concluding Observations concerning harmful practices on intersex children, but to </w:t>
      </w:r>
      <w:r w:rsidRPr="003225FF">
        <w:rPr>
          <w:rFonts w:eastAsia="Times New Roman"/>
          <w:b/>
          <w:bCs/>
          <w:lang w:val="en-GB" w:eastAsia="hi-IN"/>
        </w:rPr>
        <w:t xml:space="preserve">explicitly and officially </w:t>
      </w:r>
      <w:r w:rsidRPr="003225FF">
        <w:rPr>
          <w:rFonts w:eastAsia="Times New Roman"/>
          <w:b/>
          <w:bCs/>
          <w:i/>
          <w:iCs/>
          <w:lang w:val="en-GB" w:eastAsia="hi-IN"/>
        </w:rPr>
        <w:t xml:space="preserve">“reject” </w:t>
      </w:r>
      <w:r w:rsidRPr="003225FF">
        <w:rPr>
          <w:rFonts w:eastAsia="Times New Roman"/>
          <w:b/>
          <w:bCs/>
          <w:lang w:val="en-GB" w:eastAsia="hi-IN"/>
        </w:rPr>
        <w:t>it</w:t>
      </w:r>
      <w:r w:rsidRPr="003225FF">
        <w:rPr>
          <w:rFonts w:eastAsia="Times New Roman"/>
          <w:lang w:val="en-GB" w:eastAsia="hi-IN"/>
        </w:rPr>
        <w:t xml:space="preserve">, was the Federal Government’s decision to </w:t>
      </w:r>
      <w:r w:rsidRPr="003225FF">
        <w:rPr>
          <w:rFonts w:eastAsia="Times New Roman"/>
          <w:b/>
          <w:bCs/>
          <w:lang w:val="en-GB" w:eastAsia="hi-IN"/>
        </w:rPr>
        <w:t xml:space="preserve">prioritise civil registry reform instead, </w:t>
      </w:r>
      <w:r w:rsidRPr="003225FF">
        <w:rPr>
          <w:rFonts w:eastAsia="Times New Roman"/>
          <w:lang w:val="en-GB" w:eastAsia="hi-IN"/>
        </w:rPr>
        <w:t>i.e. easier change of gender marker mostly for trans people (</w:t>
      </w:r>
      <w:r w:rsidRPr="003225FF">
        <w:rPr>
          <w:rFonts w:eastAsia="Times New Roman"/>
          <w:i/>
          <w:iCs/>
          <w:lang w:val="en-GB" w:eastAsia="hi-IN"/>
        </w:rPr>
        <w:t>“Amendment of the Civil Code (CC; SR 210).”</w:t>
      </w:r>
      <w:r w:rsidRPr="003225FF">
        <w:rPr>
          <w:rFonts w:eastAsia="Times New Roman"/>
          <w:lang w:val="en-GB" w:eastAsia="hi-IN"/>
        </w:rPr>
        <w:t>).</w:t>
      </w:r>
      <w:r w:rsidRPr="003225FF">
        <w:rPr>
          <w:rStyle w:val="Funotenzeichen"/>
          <w:rFonts w:eastAsia="Times New Roman"/>
          <w:lang w:val="en-GB" w:eastAsia="hi-IN"/>
        </w:rPr>
        <w:footnoteReference w:id="9"/>
      </w:r>
      <w:r w:rsidRPr="003225FF">
        <w:rPr>
          <w:rFonts w:eastAsia="Times New Roman"/>
          <w:lang w:val="en-GB" w:eastAsia="hi-IN"/>
        </w:rPr>
        <w:t xml:space="preserve"> Despite the fact that </w:t>
      </w:r>
      <w:r w:rsidRPr="003225FF">
        <w:rPr>
          <w:rFonts w:eastAsia="Times New Roman"/>
          <w:b/>
          <w:bCs/>
          <w:lang w:val="en-GB" w:eastAsia="hi-IN"/>
        </w:rPr>
        <w:t>civil registry reform is</w:t>
      </w:r>
      <w:r w:rsidRPr="003225FF">
        <w:rPr>
          <w:rFonts w:eastAsia="Times New Roman"/>
          <w:lang w:val="en-GB" w:eastAsia="hi-IN"/>
        </w:rPr>
        <w:t xml:space="preserve"> </w:t>
      </w:r>
      <w:r w:rsidRPr="003225FF">
        <w:rPr>
          <w:rFonts w:eastAsia="Times New Roman"/>
          <w:b/>
          <w:bCs/>
          <w:lang w:val="en-GB" w:eastAsia="hi-IN"/>
        </w:rPr>
        <w:t>in no way a remedy for IGM practices</w:t>
      </w:r>
      <w:r w:rsidRPr="003225FF">
        <w:rPr>
          <w:rFonts w:eastAsia="Times New Roman"/>
          <w:lang w:val="en-GB" w:eastAsia="hi-IN"/>
        </w:rPr>
        <w:t>, and that intersex NGOs</w:t>
      </w:r>
      <w:r w:rsidR="00EE1A1F" w:rsidRPr="003225FF">
        <w:rPr>
          <w:rFonts w:eastAsia="Times New Roman"/>
          <w:lang w:val="en-GB" w:eastAsia="hi-IN"/>
        </w:rPr>
        <w:t xml:space="preserve"> </w:t>
      </w:r>
      <w:r w:rsidR="00EE1A1F" w:rsidRPr="003225FF">
        <w:rPr>
          <w:rFonts w:eastAsia="Times New Roman"/>
          <w:b/>
          <w:bCs/>
          <w:lang w:val="en-GB" w:eastAsia="hi-IN"/>
        </w:rPr>
        <w:t>don’t</w:t>
      </w:r>
      <w:r w:rsidRPr="003225FF">
        <w:rPr>
          <w:rFonts w:eastAsia="Times New Roman"/>
          <w:b/>
          <w:bCs/>
          <w:lang w:val="en-GB" w:eastAsia="hi-IN"/>
        </w:rPr>
        <w:t xml:space="preserve"> call for it</w:t>
      </w:r>
      <w:r w:rsidRPr="003225FF">
        <w:rPr>
          <w:rFonts w:eastAsia="Times New Roman"/>
          <w:lang w:val="en-GB" w:eastAsia="hi-IN"/>
        </w:rPr>
        <w:t xml:space="preserve">, but </w:t>
      </w:r>
      <w:r w:rsidR="00A40409" w:rsidRPr="003225FF">
        <w:rPr>
          <w:rFonts w:eastAsia="Times New Roman"/>
          <w:lang w:val="en-GB" w:eastAsia="hi-IN"/>
        </w:rPr>
        <w:t>for</w:t>
      </w:r>
      <w:r w:rsidRPr="003225FF">
        <w:rPr>
          <w:rFonts w:eastAsia="Times New Roman"/>
          <w:lang w:val="en-GB" w:eastAsia="hi-IN"/>
        </w:rPr>
        <w:t xml:space="preserve"> </w:t>
      </w:r>
      <w:r w:rsidRPr="003225FF">
        <w:rPr>
          <w:rFonts w:eastAsia="Times New Roman"/>
          <w:b/>
          <w:bCs/>
          <w:lang w:val="en-GB" w:eastAsia="hi-IN"/>
        </w:rPr>
        <w:t>effectively address</w:t>
      </w:r>
      <w:r w:rsidR="00743BE5" w:rsidRPr="003225FF">
        <w:rPr>
          <w:rFonts w:eastAsia="Times New Roman"/>
          <w:b/>
          <w:bCs/>
          <w:lang w:val="en-GB" w:eastAsia="hi-IN"/>
        </w:rPr>
        <w:t>ing</w:t>
      </w:r>
      <w:r w:rsidRPr="003225FF">
        <w:rPr>
          <w:rFonts w:eastAsia="Times New Roman"/>
          <w:b/>
          <w:bCs/>
          <w:lang w:val="en-GB" w:eastAsia="hi-IN"/>
        </w:rPr>
        <w:t xml:space="preserve"> harmful practices</w:t>
      </w:r>
      <w:r w:rsidRPr="003225FF">
        <w:rPr>
          <w:rFonts w:eastAsia="Times New Roman"/>
          <w:lang w:val="en-GB" w:eastAsia="hi-IN"/>
        </w:rPr>
        <w:t xml:space="preserve"> against intersex children.</w:t>
      </w:r>
    </w:p>
    <w:p w:rsidR="009B4052" w:rsidRPr="003225FF" w:rsidRDefault="009B4052" w:rsidP="009B4052">
      <w:pPr>
        <w:pStyle w:val="Title2"/>
      </w:pPr>
      <w:bookmarkStart w:id="26" w:name="_Toc70889013"/>
      <w:bookmarkStart w:id="27" w:name="_Toc95769167"/>
      <w:r w:rsidRPr="003225FF">
        <w:t>2.  IGM Practices continue with impunity</w:t>
      </w:r>
      <w:bookmarkEnd w:id="26"/>
      <w:bookmarkEnd w:id="27"/>
    </w:p>
    <w:p w:rsidR="009B4052" w:rsidRPr="003225FF" w:rsidRDefault="009B4052" w:rsidP="009B4052">
      <w:pPr>
        <w:pStyle w:val="Title3"/>
      </w:pPr>
      <w:bookmarkStart w:id="28" w:name="_Toc70889014"/>
      <w:bookmarkStart w:id="29" w:name="_Toc95769168"/>
      <w:r w:rsidRPr="003225FF">
        <w:t>a) Endorsed International Guidelines prescribing IGM still in force</w:t>
      </w:r>
      <w:bookmarkEnd w:id="28"/>
      <w:bookmarkEnd w:id="29"/>
    </w:p>
    <w:p w:rsidR="00FC5F7D" w:rsidRPr="003225FF" w:rsidRDefault="009B4052" w:rsidP="0043123C">
      <w:pPr>
        <w:pStyle w:val="absatzschattenbericht"/>
        <w:rPr>
          <w:lang w:val="en-GB"/>
        </w:rPr>
      </w:pPr>
      <w:r w:rsidRPr="003225FF">
        <w:rPr>
          <w:lang w:val="en-GB"/>
        </w:rPr>
        <w:t xml:space="preserve">The </w:t>
      </w:r>
      <w:r w:rsidRPr="003225FF">
        <w:rPr>
          <w:b/>
          <w:bCs/>
          <w:lang w:val="en-GB"/>
        </w:rPr>
        <w:t>Swiss Society of Urology (“Schweizerische Gesellschaft für Urologie – Société Suisse d'Urologie – SWISS UROLOGY”)</w:t>
      </w:r>
      <w:r w:rsidRPr="003225FF">
        <w:rPr>
          <w:lang w:val="en-GB"/>
        </w:rPr>
        <w:t xml:space="preserve"> still endorses the</w:t>
      </w:r>
      <w:r w:rsidR="006C789F" w:rsidRPr="003225FF">
        <w:rPr>
          <w:lang w:val="en-GB"/>
        </w:rPr>
        <w:t xml:space="preserve"> current</w:t>
      </w:r>
      <w:r w:rsidRPr="003225FF">
        <w:rPr>
          <w:lang w:val="en-GB"/>
        </w:rPr>
        <w:t xml:space="preserve"> </w:t>
      </w:r>
      <w:r w:rsidRPr="003225FF">
        <w:rPr>
          <w:b/>
          <w:lang w:val="en-GB"/>
        </w:rPr>
        <w:t>2021 Guidelines of the European Association of Urology (EAU)</w:t>
      </w:r>
      <w:r w:rsidRPr="003225FF">
        <w:rPr>
          <w:bCs/>
          <w:lang w:val="en-GB"/>
        </w:rPr>
        <w:t>,</w:t>
      </w:r>
      <w:r w:rsidRPr="003225FF">
        <w:rPr>
          <w:rStyle w:val="Funotenzeichen"/>
          <w:lang w:val="en-GB"/>
        </w:rPr>
        <w:footnoteReference w:id="10"/>
      </w:r>
      <w:r w:rsidRPr="003225FF">
        <w:rPr>
          <w:bCs/>
          <w:lang w:val="en-GB"/>
        </w:rPr>
        <w:t xml:space="preserve"> which include the – </w:t>
      </w:r>
      <w:r w:rsidRPr="003225FF">
        <w:rPr>
          <w:lang w:val="en-GB"/>
        </w:rPr>
        <w:t>concerning IGM unchanged</w:t>
      </w:r>
      <w:r w:rsidRPr="003225FF">
        <w:rPr>
          <w:bCs/>
          <w:lang w:val="en-GB"/>
        </w:rPr>
        <w:t xml:space="preserve"> – current </w:t>
      </w:r>
      <w:r w:rsidRPr="003225FF">
        <w:rPr>
          <w:b/>
          <w:lang w:val="en-GB"/>
        </w:rPr>
        <w:t xml:space="preserve">ESPU/EAU </w:t>
      </w:r>
      <w:r w:rsidRPr="003225FF">
        <w:rPr>
          <w:b/>
          <w:i/>
          <w:lang w:val="en-GB"/>
        </w:rPr>
        <w:t xml:space="preserve">“Paediatric Urology” </w:t>
      </w:r>
      <w:r w:rsidRPr="003225FF">
        <w:rPr>
          <w:b/>
          <w:lang w:val="en-GB"/>
        </w:rPr>
        <w:t>Guidelines 2021</w:t>
      </w:r>
      <w:r w:rsidRPr="003225FF">
        <w:rPr>
          <w:rStyle w:val="Funotenzeichen"/>
          <w:lang w:val="en-GB"/>
        </w:rPr>
        <w:footnoteReference w:id="11"/>
      </w:r>
      <w:r w:rsidRPr="003225FF">
        <w:rPr>
          <w:lang w:val="en-GB"/>
        </w:rPr>
        <w:t xml:space="preserve"> of the European Society for Paediatric Urology (ESPU) and the European Association of Urology (EAU) which promote IGM practices</w:t>
      </w:r>
      <w:r w:rsidR="00F023CC" w:rsidRPr="003225FF">
        <w:rPr>
          <w:lang w:val="en-GB"/>
        </w:rPr>
        <w:t>.</w:t>
      </w:r>
    </w:p>
    <w:p w:rsidR="00F023CC" w:rsidRPr="003225FF" w:rsidRDefault="00F023CC" w:rsidP="0043123C">
      <w:pPr>
        <w:pStyle w:val="absatzschattenbericht"/>
        <w:rPr>
          <w:lang w:val="en-GB"/>
        </w:rPr>
      </w:pPr>
      <w:r w:rsidRPr="003225FF">
        <w:rPr>
          <w:lang w:val="en-GB"/>
        </w:rPr>
        <w:t xml:space="preserve">In particular, regarding </w:t>
      </w:r>
      <w:r w:rsidR="009B4052" w:rsidRPr="003225FF">
        <w:rPr>
          <w:b/>
          <w:bCs/>
          <w:lang w:val="en-GB"/>
        </w:rPr>
        <w:t>IGM 3: “removal of testes”</w:t>
      </w:r>
      <w:r w:rsidR="009B4052" w:rsidRPr="003225FF">
        <w:rPr>
          <w:lang w:val="en-GB"/>
        </w:rPr>
        <w:t>,</w:t>
      </w:r>
      <w:r w:rsidR="00FC5F7D" w:rsidRPr="003225FF">
        <w:rPr>
          <w:lang w:val="en-GB"/>
        </w:rPr>
        <w:t xml:space="preserve"> the guidelines stress:</w:t>
      </w:r>
      <w:r w:rsidR="009B4052" w:rsidRPr="003225FF">
        <w:rPr>
          <w:rStyle w:val="Funotenzeichen"/>
          <w:rFonts w:eastAsia="Times New Roman"/>
          <w:lang w:val="en-GB" w:eastAsia="hi-IN"/>
        </w:rPr>
        <w:footnoteReference w:id="12"/>
      </w:r>
    </w:p>
    <w:p w:rsidR="00FC5F7D" w:rsidRPr="003225FF" w:rsidRDefault="00FC5F7D" w:rsidP="0043123C">
      <w:pPr>
        <w:pStyle w:val="absatzschattenbericht"/>
        <w:ind w:left="284"/>
        <w:rPr>
          <w:i/>
          <w:iCs/>
          <w:lang w:val="en-GB"/>
        </w:rPr>
      </w:pPr>
      <w:r w:rsidRPr="003225FF">
        <w:rPr>
          <w:i/>
          <w:iCs/>
          <w:lang w:val="en-GB"/>
        </w:rPr>
        <w:t>“Individuals with DSD have an increased risk of developing cancers of the germ cell lineage, malignant germ cell tumours or germ cell cancer in comparison with to the general population.”</w:t>
      </w:r>
    </w:p>
    <w:p w:rsidR="00FC5F7D" w:rsidRPr="003225FF" w:rsidRDefault="00FC5F7D" w:rsidP="0043123C">
      <w:pPr>
        <w:pStyle w:val="absatzschattenbericht"/>
        <w:rPr>
          <w:lang w:val="en-GB"/>
        </w:rPr>
      </w:pPr>
      <w:r w:rsidRPr="003225FF">
        <w:rPr>
          <w:lang w:val="en-GB"/>
        </w:rPr>
        <w:t xml:space="preserve">Further, regarding </w:t>
      </w:r>
      <w:r w:rsidRPr="003225FF">
        <w:rPr>
          <w:i/>
          <w:iCs/>
          <w:lang w:val="en-GB"/>
        </w:rPr>
        <w:t>“whether and when to pursue gonadal or genital surgery”</w:t>
      </w:r>
      <w:r w:rsidRPr="003225FF">
        <w:rPr>
          <w:lang w:val="en-GB"/>
        </w:rPr>
        <w:t>,</w:t>
      </w:r>
      <w:r w:rsidRPr="003225FF">
        <w:rPr>
          <w:rStyle w:val="Funotenzeichen"/>
        </w:rPr>
        <w:footnoteReference w:id="13"/>
      </w:r>
      <w:r w:rsidRPr="003225FF">
        <w:rPr>
          <w:lang w:val="en-GB"/>
        </w:rPr>
        <w:t xml:space="preserve"> the Guidelines refer to the </w:t>
      </w:r>
      <w:r w:rsidRPr="003225FF">
        <w:rPr>
          <w:rFonts w:eastAsia="Baskerville-SemiBoldItalic"/>
          <w:b/>
          <w:bCs/>
          <w:i/>
          <w:iCs/>
          <w:lang w:val="en-GB"/>
        </w:rPr>
        <w:t>“ESPU/SPU standpoint on the surgical management of Disorders of Sex Development (DSD)”</w:t>
      </w:r>
      <w:r w:rsidRPr="003225FF">
        <w:rPr>
          <w:rFonts w:eastAsia="Baskerville-SemiBoldItalic"/>
          <w:lang w:val="en-GB"/>
        </w:rPr>
        <w:t>,</w:t>
      </w:r>
      <w:r w:rsidRPr="003225FF">
        <w:rPr>
          <w:rStyle w:val="Funotenzeichen"/>
          <w:rFonts w:cs="Times New Roman"/>
        </w:rPr>
        <w:footnoteReference w:id="14"/>
      </w:r>
      <w:r w:rsidRPr="003225FF">
        <w:rPr>
          <w:lang w:val="en-GB"/>
        </w:rPr>
        <w:t xml:space="preserve"> which advocates “gonadectomies”:</w:t>
      </w:r>
    </w:p>
    <w:p w:rsidR="00FC5F7D" w:rsidRPr="003225FF" w:rsidRDefault="00FC5F7D" w:rsidP="0043123C">
      <w:pPr>
        <w:pStyle w:val="absatzschattenbericht"/>
        <w:ind w:left="284" w:right="-1"/>
        <w:rPr>
          <w:i/>
          <w:lang w:val="en-GB"/>
        </w:rPr>
      </w:pPr>
      <w:r w:rsidRPr="003225FF">
        <w:rPr>
          <w:rFonts w:eastAsia="Baskerville-SemiBoldItalic"/>
          <w:b/>
          <w:bCs/>
          <w:i/>
          <w:lang w:val="en-GB"/>
        </w:rPr>
        <w:t>“Testes are</w:t>
      </w:r>
      <w:r w:rsidRPr="003225FF">
        <w:rPr>
          <w:i/>
          <w:lang w:val="en-GB"/>
        </w:rPr>
        <w:t xml:space="preserve"> either brought down in boys or </w:t>
      </w:r>
      <w:r w:rsidRPr="003225FF">
        <w:rPr>
          <w:rFonts w:eastAsia="Baskerville-SemiBoldItalic"/>
          <w:b/>
          <w:bCs/>
          <w:i/>
          <w:lang w:val="en-GB"/>
        </w:rPr>
        <w:t>removed</w:t>
      </w:r>
      <w:r w:rsidRPr="003225FF">
        <w:rPr>
          <w:i/>
          <w:lang w:val="en-GB"/>
        </w:rPr>
        <w:t xml:space="preserve"> if dysgenetic with tumour risk or </w:t>
      </w:r>
      <w:r w:rsidRPr="003225FF">
        <w:rPr>
          <w:rFonts w:eastAsia="Baskerville-SemiBoldItalic"/>
          <w:b/>
          <w:bCs/>
          <w:i/>
          <w:lang w:val="en-GB"/>
        </w:rPr>
        <w:t xml:space="preserve">in complete androgen insensitivity syndrome or 5 alpha reductase deficiency. </w:t>
      </w:r>
      <w:r w:rsidRPr="003225FF">
        <w:rPr>
          <w:i/>
          <w:lang w:val="en-GB"/>
        </w:rPr>
        <w:t>Testicular prostheses can be inserted at puberty at the patient’s request.</w:t>
      </w:r>
      <w:r w:rsidRPr="003225FF">
        <w:rPr>
          <w:rFonts w:eastAsia="Baskerville-SemiBoldItalic"/>
          <w:b/>
          <w:bCs/>
          <w:i/>
          <w:lang w:val="en-GB"/>
        </w:rPr>
        <w:t>”</w:t>
      </w:r>
    </w:p>
    <w:p w:rsidR="00FC5F7D" w:rsidRPr="003225FF" w:rsidRDefault="00FC5F7D" w:rsidP="0043123C">
      <w:pPr>
        <w:pStyle w:val="absatzschattenbericht"/>
        <w:rPr>
          <w:lang w:val="en-GB"/>
        </w:rPr>
      </w:pPr>
      <w:r w:rsidRPr="003225FF">
        <w:rPr>
          <w:lang w:val="en-GB"/>
        </w:rPr>
        <w:t xml:space="preserve">Also, the </w:t>
      </w:r>
      <w:r w:rsidRPr="003225FF">
        <w:rPr>
          <w:rFonts w:eastAsia="Baskerville-SemiBold"/>
          <w:b/>
          <w:bCs/>
          <w:lang w:val="en-GB"/>
        </w:rPr>
        <w:t>“2016 Global Disorders of Sex Development Consensus Statement”,</w:t>
      </w:r>
      <w:r w:rsidRPr="003225FF">
        <w:rPr>
          <w:rStyle w:val="Funotenzeichen"/>
          <w:rFonts w:cs="Times New Roman"/>
        </w:rPr>
        <w:footnoteReference w:id="15"/>
      </w:r>
      <w:r w:rsidRPr="003225FF">
        <w:rPr>
          <w:lang w:val="en-GB"/>
        </w:rPr>
        <w:t xml:space="preserve"> which is co-authored by paediatric endocrinologist Christa Flück (Inselspital, University of Bern) and refers to the </w:t>
      </w:r>
      <w:r w:rsidRPr="003225FF">
        <w:rPr>
          <w:i/>
          <w:iCs/>
          <w:lang w:val="en-GB"/>
        </w:rPr>
        <w:t>“ESPU/SPU standpoint”</w:t>
      </w:r>
      <w:r w:rsidRPr="003225FF">
        <w:rPr>
          <w:lang w:val="en-GB"/>
        </w:rPr>
        <w:t>,</w:t>
      </w:r>
      <w:r w:rsidRPr="003225FF">
        <w:rPr>
          <w:i/>
          <w:iCs/>
          <w:lang w:val="en-GB"/>
        </w:rPr>
        <w:t xml:space="preserve"> </w:t>
      </w:r>
      <w:r w:rsidRPr="003225FF">
        <w:rPr>
          <w:lang w:val="en-GB"/>
        </w:rPr>
        <w:t xml:space="preserve">advocates </w:t>
      </w:r>
      <w:r w:rsidRPr="003225FF">
        <w:rPr>
          <w:i/>
          <w:lang w:val="en-GB"/>
        </w:rPr>
        <w:t>“gonadectomy”</w:t>
      </w:r>
      <w:r w:rsidRPr="003225FF">
        <w:rPr>
          <w:lang w:val="en-GB"/>
        </w:rPr>
        <w:t xml:space="preserve"> </w:t>
      </w:r>
      <w:r w:rsidR="00BC1D5E" w:rsidRPr="003225FF">
        <w:rPr>
          <w:lang w:val="en-GB"/>
        </w:rPr>
        <w:t xml:space="preserve">based on psychosocial indications, namely “gender of rearing”, in case of </w:t>
      </w:r>
      <w:r w:rsidR="00BC1D5E" w:rsidRPr="003225FF">
        <w:rPr>
          <w:i/>
          <w:iCs/>
          <w:lang w:val="en-GB"/>
        </w:rPr>
        <w:t>“ambiguous genitalia”</w:t>
      </w:r>
      <w:r w:rsidR="00BC1D5E" w:rsidRPr="003225FF">
        <w:rPr>
          <w:lang w:val="en-GB"/>
        </w:rPr>
        <w:t xml:space="preserve"> or to </w:t>
      </w:r>
      <w:r w:rsidR="00BC1D5E" w:rsidRPr="003225FF">
        <w:rPr>
          <w:i/>
          <w:iCs/>
          <w:lang w:val="en-GB"/>
        </w:rPr>
        <w:t>“avoid gynecomastia”</w:t>
      </w:r>
      <w:r w:rsidR="00BC1D5E" w:rsidRPr="003225FF">
        <w:rPr>
          <w:lang w:val="en-GB"/>
        </w:rPr>
        <w:t xml:space="preserve"> </w:t>
      </w:r>
      <w:r w:rsidRPr="003225FF">
        <w:rPr>
          <w:lang w:val="en-GB"/>
        </w:rPr>
        <w:t xml:space="preserve">– even when admitting </w:t>
      </w:r>
      <w:r w:rsidRPr="003225FF">
        <w:rPr>
          <w:rFonts w:eastAsia="Baskerville-Italic"/>
          <w:i/>
          <w:iCs/>
          <w:lang w:val="en-GB"/>
        </w:rPr>
        <w:t>“low”</w:t>
      </w:r>
      <w:r w:rsidRPr="003225FF">
        <w:rPr>
          <w:lang w:val="en-GB"/>
        </w:rPr>
        <w:t xml:space="preserve"> cancer risk for CAIS (and despite explicitly acknowledging CRC/C/CHE/CO/2-4)</w:t>
      </w:r>
      <w:r w:rsidRPr="003225FF">
        <w:rPr>
          <w:rStyle w:val="Funotenzeichen"/>
          <w:rFonts w:cs="Times New Roman"/>
        </w:rPr>
        <w:footnoteReference w:id="16"/>
      </w:r>
      <w:r w:rsidRPr="003225FF">
        <w:rPr>
          <w:lang w:val="en-GB"/>
        </w:rPr>
        <w:t>:</w:t>
      </w:r>
    </w:p>
    <w:p w:rsidR="00FC5F7D" w:rsidRPr="003225FF" w:rsidRDefault="00FC5F7D" w:rsidP="00FC5F7D">
      <w:pPr>
        <w:pStyle w:val="absatzschattenbericht"/>
        <w:jc w:val="center"/>
        <w:rPr>
          <w:lang w:val="en-GB"/>
        </w:rPr>
      </w:pPr>
      <w:r w:rsidRPr="003225FF">
        <w:rPr>
          <w:noProof/>
          <w:lang w:val="de-CH" w:eastAsia="de-CH" w:bidi="ar-SA"/>
        </w:rPr>
        <w:lastRenderedPageBreak/>
        <w:drawing>
          <wp:inline distT="0" distB="0" distL="0" distR="0" wp14:anchorId="3E178FFF" wp14:editId="28FBFA69">
            <wp:extent cx="6117590" cy="2692400"/>
            <wp:effectExtent l="0" t="0" r="3810" b="0"/>
            <wp:docPr id="27" name="Bild 1" descr="Table 2 GCC [Germ Cell Cancer] risc: clinical management, prescribing gonadectomy at diagnoses or before or after puberty for various diagnoses, including gonadal dysgenesis and 46,XY partial or complete AIS, depending on psycho-social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nadectomy_dsd-2016-global-update_442975-17_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7590" cy="2692400"/>
                    </a:xfrm>
                    <a:prstGeom prst="rect">
                      <a:avLst/>
                    </a:prstGeom>
                    <a:noFill/>
                    <a:ln>
                      <a:noFill/>
                    </a:ln>
                  </pic:spPr>
                </pic:pic>
              </a:graphicData>
            </a:graphic>
          </wp:inline>
        </w:drawing>
      </w:r>
    </w:p>
    <w:p w:rsidR="00FC5F7D" w:rsidRPr="003225FF" w:rsidRDefault="00FC5F7D" w:rsidP="00FC5F7D">
      <w:pPr>
        <w:pStyle w:val="absatzschattenbericht"/>
        <w:spacing w:after="280"/>
        <w:jc w:val="center"/>
        <w:rPr>
          <w:rFonts w:ascii="Arial" w:hAnsi="Arial" w:cs="Arial"/>
          <w:sz w:val="20"/>
          <w:szCs w:val="20"/>
          <w:lang w:val="en-GB" w:eastAsia="de-CH" w:bidi="ar-SA"/>
        </w:rPr>
      </w:pPr>
      <w:r w:rsidRPr="003225FF">
        <w:rPr>
          <w:rFonts w:ascii="Arial" w:hAnsi="Arial" w:cs="Arial"/>
          <w:b/>
          <w:sz w:val="20"/>
          <w:szCs w:val="20"/>
          <w:lang w:val="en-GB" w:eastAsia="de-CH" w:bidi="ar-SA"/>
        </w:rPr>
        <w:t xml:space="preserve">Source: </w:t>
      </w:r>
      <w:r w:rsidRPr="003225FF">
        <w:rPr>
          <w:rFonts w:ascii="Arial" w:hAnsi="Arial" w:cs="Arial"/>
          <w:sz w:val="20"/>
          <w:szCs w:val="20"/>
          <w:lang w:val="en-GB" w:eastAsia="de-CH" w:bidi="ar-SA"/>
        </w:rPr>
        <w:t>Lee et al., in: Horm Res Paediatr 2016;85:158-180, at 174</w:t>
      </w:r>
    </w:p>
    <w:p w:rsidR="00F023CC" w:rsidRPr="003225FF" w:rsidRDefault="00795E18" w:rsidP="0043123C">
      <w:pPr>
        <w:pStyle w:val="absatzschattenbericht"/>
        <w:rPr>
          <w:lang w:val="en-GB"/>
        </w:rPr>
      </w:pPr>
      <w:r w:rsidRPr="003225FF">
        <w:rPr>
          <w:lang w:val="en-GB"/>
        </w:rPr>
        <w:t xml:space="preserve">Regarding </w:t>
      </w:r>
      <w:r w:rsidR="009B4052" w:rsidRPr="003225FF">
        <w:rPr>
          <w:b/>
          <w:bCs/>
          <w:lang w:val="en-GB"/>
        </w:rPr>
        <w:t xml:space="preserve">IGM 2: </w:t>
      </w:r>
      <w:r w:rsidR="009B4052" w:rsidRPr="003225FF">
        <w:rPr>
          <w:rFonts w:cs="Times New Roman"/>
          <w:b/>
          <w:bCs/>
          <w:lang w:val="en-GB"/>
        </w:rPr>
        <w:t>partial clitoris amputation</w:t>
      </w:r>
      <w:r w:rsidR="007118F5" w:rsidRPr="003225FF">
        <w:rPr>
          <w:rFonts w:cs="Times New Roman"/>
          <w:lang w:val="en-GB"/>
        </w:rPr>
        <w:t xml:space="preserve">, in </w:t>
      </w:r>
      <w:r w:rsidR="007118F5" w:rsidRPr="003225FF">
        <w:rPr>
          <w:b/>
          <w:bCs/>
          <w:lang w:val="en-GB"/>
        </w:rPr>
        <w:t xml:space="preserve">chapter 3.17 </w:t>
      </w:r>
      <w:r w:rsidR="007118F5" w:rsidRPr="003225FF">
        <w:rPr>
          <w:b/>
          <w:bCs/>
          <w:i/>
          <w:iCs/>
          <w:lang w:val="en-GB"/>
        </w:rPr>
        <w:t>“Disorders of sex development”</w:t>
      </w:r>
      <w:r w:rsidR="007118F5" w:rsidRPr="003225FF">
        <w:rPr>
          <w:lang w:val="en-GB"/>
        </w:rPr>
        <w:t>,</w:t>
      </w:r>
      <w:r w:rsidR="007118F5" w:rsidRPr="003225FF">
        <w:rPr>
          <w:rStyle w:val="Funotenzeichen"/>
        </w:rPr>
        <w:footnoteReference w:id="17"/>
      </w:r>
      <w:r w:rsidR="007118F5" w:rsidRPr="003225FF">
        <w:rPr>
          <w:lang w:val="en-GB"/>
        </w:rPr>
        <w:t xml:space="preserve"> </w:t>
      </w:r>
      <w:r w:rsidR="007118F5" w:rsidRPr="003225FF">
        <w:rPr>
          <w:rFonts w:cs="Times New Roman"/>
          <w:lang w:val="en-GB"/>
        </w:rPr>
        <w:t xml:space="preserve">despite admitting that </w:t>
      </w:r>
      <w:r w:rsidR="007118F5" w:rsidRPr="003225FF">
        <w:rPr>
          <w:rFonts w:cs="Times New Roman"/>
          <w:i/>
          <w:lang w:val="en-GB"/>
        </w:rPr>
        <w:t>“Surgery that alters appearance is not urgent”</w:t>
      </w:r>
      <w:r w:rsidR="007118F5" w:rsidRPr="003225FF">
        <w:rPr>
          <w:rFonts w:cs="Times New Roman"/>
          <w:lang w:val="en-GB"/>
        </w:rPr>
        <w:t xml:space="preserve"> </w:t>
      </w:r>
      <w:r w:rsidR="007118F5" w:rsidRPr="003225FF">
        <w:rPr>
          <w:rStyle w:val="Funotenzeichen"/>
        </w:rPr>
        <w:footnoteReference w:id="18"/>
      </w:r>
      <w:r w:rsidR="007118F5" w:rsidRPr="003225FF">
        <w:rPr>
          <w:rFonts w:cs="Times New Roman"/>
          <w:lang w:val="en-GB"/>
        </w:rPr>
        <w:t xml:space="preserve"> and that </w:t>
      </w:r>
      <w:r w:rsidR="007118F5" w:rsidRPr="003225FF">
        <w:rPr>
          <w:rFonts w:cs="Times New Roman"/>
          <w:i/>
          <w:lang w:val="en-GB"/>
        </w:rPr>
        <w:t>“adverse outcomes have led to recommendations to delay unnecessary [clitoral] surgery to an age when the patient can give inform consent”</w:t>
      </w:r>
      <w:r w:rsidR="007118F5" w:rsidRPr="003225FF">
        <w:rPr>
          <w:rFonts w:cs="Times New Roman"/>
          <w:lang w:val="en-GB"/>
        </w:rPr>
        <w:t>,</w:t>
      </w:r>
      <w:r w:rsidR="007118F5" w:rsidRPr="003225FF">
        <w:rPr>
          <w:rStyle w:val="Funotenzeichen"/>
          <w:rFonts w:cs="Times New Roman"/>
        </w:rPr>
        <w:footnoteReference w:id="19"/>
      </w:r>
      <w:r w:rsidR="007118F5" w:rsidRPr="003225FF">
        <w:rPr>
          <w:rFonts w:cs="Times New Roman"/>
          <w:lang w:val="en-GB"/>
        </w:rPr>
        <w:t xml:space="preserve"> the ESPU/EAU Guidelines nonetheless explicitly </w:t>
      </w:r>
      <w:r w:rsidR="007118F5" w:rsidRPr="003225FF">
        <w:rPr>
          <w:rFonts w:cs="Times New Roman"/>
          <w:b/>
          <w:bCs/>
          <w:lang w:val="en-GB"/>
        </w:rPr>
        <w:t>refuse to postpone non-emergency surgery</w:t>
      </w:r>
      <w:r w:rsidR="007118F5" w:rsidRPr="003225FF">
        <w:rPr>
          <w:rFonts w:cs="Times New Roman"/>
          <w:lang w:val="en-GB"/>
        </w:rPr>
        <w:t xml:space="preserve">, but in contrary </w:t>
      </w:r>
      <w:r w:rsidR="007118F5" w:rsidRPr="003225FF">
        <w:rPr>
          <w:rFonts w:cs="Times New Roman"/>
          <w:b/>
          <w:bCs/>
          <w:lang w:val="en-GB"/>
        </w:rPr>
        <w:t>insist to continue with non-emergency genital surgery</w:t>
      </w:r>
      <w:r w:rsidR="007118F5" w:rsidRPr="003225FF">
        <w:rPr>
          <w:rFonts w:cs="Times New Roman"/>
          <w:lang w:val="en-GB"/>
        </w:rPr>
        <w:t xml:space="preserve"> (including partial clitoris amputation) on young children based on </w:t>
      </w:r>
      <w:r w:rsidR="007118F5" w:rsidRPr="003225FF">
        <w:rPr>
          <w:rFonts w:cs="Times New Roman"/>
          <w:b/>
          <w:bCs/>
          <w:i/>
          <w:iCs/>
          <w:lang w:val="en-GB"/>
        </w:rPr>
        <w:t>“social and emotional conditions”</w:t>
      </w:r>
      <w:r w:rsidR="007118F5" w:rsidRPr="003225FF">
        <w:rPr>
          <w:rFonts w:cs="Times New Roman"/>
          <w:lang w:val="en-GB"/>
        </w:rPr>
        <w:t xml:space="preserve"> and </w:t>
      </w:r>
      <w:r w:rsidR="007118F5" w:rsidRPr="003225FF">
        <w:rPr>
          <w:rFonts w:cs="Times New Roman"/>
          <w:b/>
          <w:bCs/>
          <w:lang w:val="en-GB"/>
        </w:rPr>
        <w:t>substituted decision-making</w:t>
      </w:r>
      <w:r w:rsidR="007118F5" w:rsidRPr="003225FF">
        <w:rPr>
          <w:rFonts w:cs="Times New Roman"/>
          <w:b/>
          <w:bCs/>
          <w:i/>
          <w:iCs/>
          <w:lang w:val="en-GB"/>
        </w:rPr>
        <w:t xml:space="preserve"> </w:t>
      </w:r>
      <w:r w:rsidR="007118F5" w:rsidRPr="003225FF">
        <w:rPr>
          <w:rFonts w:cs="Times New Roman"/>
          <w:b/>
          <w:bCs/>
          <w:lang w:val="en-GB"/>
        </w:rPr>
        <w:t xml:space="preserve">by </w:t>
      </w:r>
      <w:r w:rsidR="007118F5" w:rsidRPr="003225FF">
        <w:rPr>
          <w:rFonts w:cs="Times New Roman"/>
          <w:b/>
          <w:bCs/>
          <w:i/>
          <w:iCs/>
          <w:lang w:val="en-GB"/>
        </w:rPr>
        <w:t>“parents and caregivers</w:t>
      </w:r>
      <w:r w:rsidR="007118F5" w:rsidRPr="003225FF">
        <w:rPr>
          <w:rFonts w:cs="Times New Roman"/>
          <w:i/>
          <w:iCs/>
          <w:lang w:val="en-GB"/>
        </w:rPr>
        <w:t xml:space="preserve"> implicitly act[ing] in the best interest of their children” </w:t>
      </w:r>
      <w:r w:rsidR="007118F5" w:rsidRPr="003225FF">
        <w:rPr>
          <w:rFonts w:cs="Times New Roman"/>
          <w:lang w:val="en-GB"/>
        </w:rPr>
        <w:t xml:space="preserve">and making </w:t>
      </w:r>
      <w:r w:rsidR="007118F5" w:rsidRPr="003225FF">
        <w:rPr>
          <w:rFonts w:cs="Times New Roman"/>
          <w:i/>
          <w:iCs/>
          <w:lang w:val="en-GB"/>
        </w:rPr>
        <w:t>“well-informed decisions […] on their behalf”</w:t>
      </w:r>
      <w:r w:rsidR="007118F5" w:rsidRPr="003225FF">
        <w:rPr>
          <w:rFonts w:cs="Times New Roman"/>
          <w:lang w:val="en-GB"/>
        </w:rPr>
        <w:t xml:space="preserve">, and further </w:t>
      </w:r>
      <w:r w:rsidR="007118F5" w:rsidRPr="003225FF">
        <w:rPr>
          <w:rFonts w:cs="Times New Roman"/>
          <w:b/>
          <w:bCs/>
          <w:lang w:val="en-GB"/>
        </w:rPr>
        <w:t xml:space="preserve">explicitly refusing </w:t>
      </w:r>
      <w:r w:rsidR="007118F5" w:rsidRPr="003225FF">
        <w:rPr>
          <w:rFonts w:cs="Times New Roman"/>
          <w:b/>
          <w:bCs/>
          <w:i/>
          <w:iCs/>
          <w:lang w:val="en-GB"/>
        </w:rPr>
        <w:t>“prohibition regulations”</w:t>
      </w:r>
      <w:r w:rsidR="007118F5" w:rsidRPr="003225FF">
        <w:rPr>
          <w:rFonts w:cs="Times New Roman"/>
          <w:i/>
          <w:iCs/>
          <w:lang w:val="en-GB"/>
        </w:rPr>
        <w:t xml:space="preserve"> </w:t>
      </w:r>
      <w:r w:rsidR="007118F5" w:rsidRPr="003225FF">
        <w:rPr>
          <w:rFonts w:cs="Times New Roman"/>
          <w:lang w:val="en-GB"/>
        </w:rPr>
        <w:t>of unnecessary early surgery,</w:t>
      </w:r>
      <w:r w:rsidR="007118F5" w:rsidRPr="003225FF">
        <w:rPr>
          <w:rStyle w:val="Funotenzeichen"/>
          <w:rFonts w:cs="Times New Roman"/>
        </w:rPr>
        <w:footnoteReference w:id="20"/>
      </w:r>
      <w:r w:rsidR="007118F5" w:rsidRPr="003225FF">
        <w:rPr>
          <w:rFonts w:cs="Times New Roman"/>
          <w:lang w:val="en-GB"/>
        </w:rPr>
        <w:t xml:space="preserve"> referring to the 2018 ESPU Open Letter to the Council of Europe (COE),</w:t>
      </w:r>
      <w:r w:rsidR="007118F5" w:rsidRPr="003225FF">
        <w:rPr>
          <w:rStyle w:val="Funotenzeichen"/>
          <w:rFonts w:cs="Times New Roman"/>
        </w:rPr>
        <w:footnoteReference w:id="21"/>
      </w:r>
      <w:r w:rsidR="007118F5" w:rsidRPr="003225FF">
        <w:rPr>
          <w:rFonts w:cs="Times New Roman"/>
          <w:lang w:val="en-GB"/>
        </w:rPr>
        <w:t xml:space="preserve"> which further invokes </w:t>
      </w:r>
      <w:r w:rsidR="007118F5" w:rsidRPr="003225FF">
        <w:rPr>
          <w:rFonts w:cs="Times New Roman"/>
          <w:b/>
          <w:bCs/>
          <w:lang w:val="en-GB"/>
        </w:rPr>
        <w:t xml:space="preserve">parents’ </w:t>
      </w:r>
      <w:r w:rsidR="007118F5" w:rsidRPr="003225FF">
        <w:rPr>
          <w:rFonts w:cs="Times New Roman"/>
          <w:b/>
          <w:bCs/>
          <w:i/>
          <w:iCs/>
          <w:lang w:val="en-GB"/>
        </w:rPr>
        <w:t xml:space="preserve">“social, and cultural considerations” </w:t>
      </w:r>
      <w:r w:rsidR="007118F5" w:rsidRPr="003225FF">
        <w:rPr>
          <w:rFonts w:cs="Times New Roman"/>
          <w:lang w:val="en-GB"/>
        </w:rPr>
        <w:t>as justifications for early surgery (p. 2).</w:t>
      </w:r>
    </w:p>
    <w:p w:rsidR="00CA467E" w:rsidRPr="003225FF" w:rsidRDefault="00E16E9D" w:rsidP="0043123C">
      <w:pPr>
        <w:pStyle w:val="absatzschattenbericht"/>
        <w:rPr>
          <w:rFonts w:cs="Times New Roman"/>
          <w:iCs/>
          <w:lang w:val="en-GB"/>
        </w:rPr>
      </w:pPr>
      <w:r w:rsidRPr="003225FF">
        <w:rPr>
          <w:rFonts w:cs="Times New Roman"/>
          <w:lang w:val="en-GB"/>
        </w:rPr>
        <w:t xml:space="preserve">Regarding </w:t>
      </w:r>
      <w:r w:rsidR="009B4052" w:rsidRPr="003225FF">
        <w:rPr>
          <w:rFonts w:cs="Times New Roman"/>
          <w:b/>
          <w:bCs/>
          <w:lang w:val="en-GB"/>
        </w:rPr>
        <w:t>IGM 1:</w:t>
      </w:r>
      <w:r w:rsidR="009B4052" w:rsidRPr="003225FF">
        <w:rPr>
          <w:rFonts w:cs="Times New Roman"/>
          <w:lang w:val="en-GB"/>
        </w:rPr>
        <w:t xml:space="preserve"> </w:t>
      </w:r>
      <w:r w:rsidRPr="003225FF">
        <w:rPr>
          <w:rFonts w:cs="Times New Roman"/>
          <w:b/>
          <w:bCs/>
          <w:lang w:val="en-GB"/>
        </w:rPr>
        <w:t>“masculinising” genital surgery / “hypospadias repair”</w:t>
      </w:r>
      <w:r w:rsidRPr="003225FF">
        <w:rPr>
          <w:rFonts w:cs="Times New Roman"/>
          <w:lang w:val="en-GB"/>
        </w:rPr>
        <w:t xml:space="preserve">, </w:t>
      </w:r>
      <w:r w:rsidRPr="003225FF">
        <w:rPr>
          <w:lang w:val="en-GB"/>
        </w:rPr>
        <w:t xml:space="preserve">in </w:t>
      </w:r>
      <w:r w:rsidRPr="003225FF">
        <w:rPr>
          <w:b/>
          <w:bCs/>
          <w:lang w:val="en-GB"/>
        </w:rPr>
        <w:t xml:space="preserve">chapter 3.6 </w:t>
      </w:r>
      <w:r w:rsidRPr="003225FF">
        <w:rPr>
          <w:b/>
          <w:bCs/>
          <w:i/>
          <w:iCs/>
          <w:lang w:val="en-GB"/>
        </w:rPr>
        <w:t>“Hypospadias”</w:t>
      </w:r>
      <w:r w:rsidRPr="003225FF">
        <w:rPr>
          <w:rStyle w:val="Funotenzeichen"/>
        </w:rPr>
        <w:footnoteReference w:id="22"/>
      </w:r>
      <w:r w:rsidRPr="003225FF">
        <w:rPr>
          <w:lang w:val="en-GB"/>
        </w:rPr>
        <w:t xml:space="preserve"> </w:t>
      </w:r>
      <w:r w:rsidRPr="003225FF">
        <w:rPr>
          <w:rFonts w:cs="Times New Roman"/>
          <w:lang w:val="en-GB"/>
        </w:rPr>
        <w:t xml:space="preserve">the ESPU/EAU Guidelines’ </w:t>
      </w:r>
      <w:r w:rsidRPr="003225FF">
        <w:rPr>
          <w:rFonts w:cs="Times New Roman"/>
          <w:b/>
          <w:bCs/>
          <w:lang w:val="en-GB"/>
        </w:rPr>
        <w:t xml:space="preserve">section 3.6.5.3 </w:t>
      </w:r>
      <w:r w:rsidRPr="003225FF">
        <w:rPr>
          <w:rFonts w:cs="Times New Roman"/>
          <w:b/>
          <w:bCs/>
          <w:i/>
          <w:iCs/>
          <w:lang w:val="en-GB"/>
        </w:rPr>
        <w:t>“Age at surgery”</w:t>
      </w:r>
      <w:r w:rsidRPr="003225FF">
        <w:rPr>
          <w:rFonts w:cs="Times New Roman"/>
          <w:i/>
          <w:iCs/>
          <w:lang w:val="en-GB"/>
        </w:rPr>
        <w:t xml:space="preserve"> </w:t>
      </w:r>
      <w:r w:rsidRPr="003225FF">
        <w:rPr>
          <w:rFonts w:cs="Times New Roman"/>
          <w:lang w:val="en-GB"/>
        </w:rPr>
        <w:t xml:space="preserve">explicitly promotes, </w:t>
      </w:r>
      <w:r w:rsidRPr="003225FF">
        <w:rPr>
          <w:rFonts w:cs="Times New Roman"/>
          <w:b/>
          <w:bCs/>
          <w:i/>
          <w:iCs/>
          <w:lang w:val="en-GB"/>
        </w:rPr>
        <w:t>“The age at surgery for primary hypospadias repair is usually 6-18 (24) months.”</w:t>
      </w:r>
      <w:r w:rsidRPr="003225FF">
        <w:rPr>
          <w:rStyle w:val="Funotenzeichen"/>
        </w:rPr>
        <w:t xml:space="preserve"> </w:t>
      </w:r>
      <w:r w:rsidRPr="003225FF">
        <w:rPr>
          <w:rStyle w:val="Funotenzeichen"/>
        </w:rPr>
        <w:footnoteReference w:id="23"/>
      </w:r>
      <w:r w:rsidRPr="003225FF">
        <w:rPr>
          <w:lang w:val="en-GB"/>
        </w:rPr>
        <w:t xml:space="preserve"> – </w:t>
      </w:r>
      <w:r w:rsidRPr="003225FF">
        <w:rPr>
          <w:rFonts w:cs="Times New Roman"/>
          <w:lang w:val="en-GB"/>
        </w:rPr>
        <w:t>despite admitting to the</w:t>
      </w:r>
      <w:r w:rsidR="00A659A1" w:rsidRPr="003225FF">
        <w:rPr>
          <w:rFonts w:cs="Times New Roman"/>
          <w:lang w:val="en-GB"/>
        </w:rPr>
        <w:t xml:space="preserve"> high</w:t>
      </w:r>
      <w:r w:rsidRPr="003225FF">
        <w:rPr>
          <w:rFonts w:cs="Times New Roman"/>
          <w:lang w:val="en-GB"/>
        </w:rPr>
        <w:t xml:space="preserve"> </w:t>
      </w:r>
      <w:r w:rsidRPr="003225FF">
        <w:rPr>
          <w:rFonts w:cs="Times New Roman"/>
          <w:i/>
          <w:lang w:val="en-GB"/>
        </w:rPr>
        <w:t>“risk of complications”</w:t>
      </w:r>
      <w:r w:rsidRPr="003225FF">
        <w:rPr>
          <w:rFonts w:cs="Times New Roman"/>
          <w:lang w:val="en-GB"/>
        </w:rPr>
        <w:t xml:space="preserve"> </w:t>
      </w:r>
      <w:r w:rsidRPr="003225FF">
        <w:rPr>
          <w:rStyle w:val="Funotenzeichen"/>
        </w:rPr>
        <w:footnoteReference w:id="24"/>
      </w:r>
      <w:r w:rsidRPr="003225FF">
        <w:rPr>
          <w:rFonts w:cs="Times New Roman"/>
          <w:lang w:val="en-GB"/>
        </w:rPr>
        <w:t xml:space="preserve"> and </w:t>
      </w:r>
      <w:r w:rsidRPr="003225FF">
        <w:rPr>
          <w:rFonts w:cs="Times New Roman"/>
          <w:i/>
          <w:lang w:val="en-GB"/>
        </w:rPr>
        <w:t xml:space="preserve">“aesthetic[…]” </w:t>
      </w:r>
      <w:r w:rsidRPr="003225FF">
        <w:rPr>
          <w:rFonts w:cs="Times New Roman"/>
          <w:iCs/>
          <w:lang w:val="en-GB"/>
        </w:rPr>
        <w:t xml:space="preserve">and </w:t>
      </w:r>
      <w:r w:rsidRPr="003225FF">
        <w:rPr>
          <w:rFonts w:cs="Times New Roman"/>
          <w:i/>
          <w:lang w:val="en-GB"/>
        </w:rPr>
        <w:t xml:space="preserve">“cosmetic” </w:t>
      </w:r>
      <w:r w:rsidRPr="003225FF">
        <w:rPr>
          <w:rFonts w:cs="Times New Roman"/>
          <w:iCs/>
          <w:lang w:val="en-GB"/>
        </w:rPr>
        <w:t>justifications.</w:t>
      </w:r>
      <w:r w:rsidRPr="003225FF">
        <w:rPr>
          <w:rStyle w:val="Funotenzeichen"/>
          <w:rFonts w:cs="Times New Roman"/>
        </w:rPr>
        <w:footnoteReference w:id="25"/>
      </w:r>
    </w:p>
    <w:p w:rsidR="009B4052" w:rsidRPr="003225FF" w:rsidRDefault="009B4052" w:rsidP="009B4052">
      <w:pPr>
        <w:pStyle w:val="Title3"/>
      </w:pPr>
      <w:bookmarkStart w:id="30" w:name="_Toc70889015"/>
      <w:bookmarkStart w:id="31" w:name="_Toc95769169"/>
      <w:r w:rsidRPr="003225FF">
        <w:t>b) Secret National DSD Guidelines prescribing IGM still in force</w:t>
      </w:r>
      <w:bookmarkEnd w:id="30"/>
      <w:bookmarkEnd w:id="31"/>
    </w:p>
    <w:p w:rsidR="009B4052" w:rsidRPr="003225FF" w:rsidRDefault="009B4052" w:rsidP="0043123C">
      <w:pPr>
        <w:pStyle w:val="absatzschattenbericht"/>
        <w:rPr>
          <w:rFonts w:eastAsia="Times New Roman"/>
          <w:lang w:val="en-GB" w:eastAsia="hi-IN"/>
        </w:rPr>
      </w:pPr>
      <w:r w:rsidRPr="003225FF">
        <w:rPr>
          <w:rFonts w:eastAsia="Times New Roman"/>
          <w:lang w:val="en-GB" w:eastAsia="hi-IN"/>
        </w:rPr>
        <w:t xml:space="preserve">The 2019 </w:t>
      </w:r>
      <w:r w:rsidRPr="003225FF">
        <w:rPr>
          <w:rFonts w:eastAsia="Times New Roman"/>
          <w:b/>
          <w:bCs/>
          <w:i/>
          <w:iCs/>
          <w:lang w:val="en-GB" w:eastAsia="hi-IN"/>
        </w:rPr>
        <w:t xml:space="preserve">“Switzerland-wide agreement of DSD treatment teams” </w:t>
      </w:r>
      <w:r w:rsidRPr="003225FF">
        <w:rPr>
          <w:rFonts w:eastAsia="Times New Roman"/>
          <w:lang w:val="en-GB" w:eastAsia="hi-IN"/>
        </w:rPr>
        <w:t xml:space="preserve">prescribing IGM practices if </w:t>
      </w:r>
      <w:r w:rsidRPr="003225FF">
        <w:rPr>
          <w:rFonts w:eastAsia="Times New Roman"/>
          <w:b/>
          <w:bCs/>
          <w:i/>
          <w:iCs/>
          <w:lang w:val="en-GB" w:eastAsia="hi-IN"/>
        </w:rPr>
        <w:t>“the parents cannot bear to live with the ‘shame’”</w:t>
      </w:r>
      <w:r w:rsidRPr="003225FF">
        <w:rPr>
          <w:rFonts w:eastAsia="Times New Roman"/>
          <w:lang w:val="en-GB" w:eastAsia="hi-IN"/>
        </w:rPr>
        <w:t xml:space="preserve"> of having an intersex child </w:t>
      </w:r>
      <w:r w:rsidRPr="003225FF">
        <w:rPr>
          <w:rFonts w:eastAsia="Times New Roman"/>
          <w:b/>
          <w:bCs/>
          <w:lang w:val="en-GB" w:eastAsia="hi-IN"/>
        </w:rPr>
        <w:t>remain in force</w:t>
      </w:r>
      <w:r w:rsidRPr="003225FF">
        <w:rPr>
          <w:rFonts w:eastAsia="Times New Roman"/>
          <w:lang w:val="en-GB" w:eastAsia="hi-IN"/>
        </w:rPr>
        <w:t xml:space="preserve">. </w:t>
      </w:r>
      <w:r w:rsidRPr="003225FF">
        <w:rPr>
          <w:rFonts w:eastAsia="Times New Roman"/>
          <w:lang w:val="en-GB" w:eastAsia="hi-IN"/>
        </w:rPr>
        <w:lastRenderedPageBreak/>
        <w:t xml:space="preserve">While the agreement itself is still </w:t>
      </w:r>
      <w:r w:rsidRPr="003225FF">
        <w:rPr>
          <w:rFonts w:eastAsia="Times New Roman"/>
          <w:b/>
          <w:bCs/>
          <w:lang w:val="en-GB" w:eastAsia="hi-IN"/>
        </w:rPr>
        <w:t>kept secret and not published</w:t>
      </w:r>
      <w:r w:rsidRPr="003225FF">
        <w:rPr>
          <w:rFonts w:eastAsia="Times New Roman"/>
          <w:lang w:val="en-GB" w:eastAsia="hi-IN"/>
        </w:rPr>
        <w:t>, the Press release and public interviews by doctors marking its introduction in spring 2019 make clear that it prescribes IGM.</w:t>
      </w:r>
      <w:r w:rsidRPr="003225FF">
        <w:rPr>
          <w:rStyle w:val="Funotenzeichen"/>
          <w:rFonts w:eastAsia="Times New Roman"/>
          <w:lang w:val="en-GB" w:eastAsia="hi-IN"/>
        </w:rPr>
        <w:footnoteReference w:id="26"/>
      </w:r>
    </w:p>
    <w:p w:rsidR="009B4052" w:rsidRPr="003225FF" w:rsidRDefault="009B4052" w:rsidP="009B4052">
      <w:pPr>
        <w:pStyle w:val="Title3"/>
      </w:pPr>
      <w:bookmarkStart w:id="32" w:name="_Toc70889016"/>
      <w:bookmarkStart w:id="33" w:name="_Toc95769170"/>
      <w:r w:rsidRPr="003225FF">
        <w:t xml:space="preserve">c) </w:t>
      </w:r>
      <w:r w:rsidRPr="003225FF">
        <w:rPr>
          <w:w w:val="98"/>
        </w:rPr>
        <w:t>“Multidisciplinary DSD Teams” still dominated by surgeons and endocrinologists</w:t>
      </w:r>
      <w:bookmarkEnd w:id="32"/>
      <w:bookmarkEnd w:id="33"/>
    </w:p>
    <w:p w:rsidR="009B4052" w:rsidRPr="003225FF" w:rsidRDefault="009B4052" w:rsidP="0043123C">
      <w:pPr>
        <w:pStyle w:val="absatzschattenbericht"/>
        <w:rPr>
          <w:rFonts w:eastAsia="Times New Roman"/>
          <w:lang w:val="en-GB" w:eastAsia="hi-IN"/>
        </w:rPr>
      </w:pPr>
      <w:r w:rsidRPr="003225FF">
        <w:rPr>
          <w:rFonts w:eastAsia="Times New Roman"/>
          <w:lang w:val="en-GB" w:eastAsia="hi-IN"/>
        </w:rPr>
        <w:t xml:space="preserve">According to a 2018 poster by members of the </w:t>
      </w:r>
      <w:r w:rsidRPr="003225FF">
        <w:rPr>
          <w:rFonts w:eastAsia="Times New Roman"/>
          <w:b/>
          <w:bCs/>
          <w:lang w:val="en-GB" w:eastAsia="hi-IN"/>
        </w:rPr>
        <w:t>“Working Group DSD of the Swiss Society for Pediatric Endocrinology and Diabetology (AG DSD SGPED)”</w:t>
      </w:r>
      <w:r w:rsidRPr="003225FF">
        <w:rPr>
          <w:rFonts w:eastAsia="Times New Roman"/>
          <w:lang w:val="en-GB" w:eastAsia="hi-IN"/>
        </w:rPr>
        <w:t xml:space="preserve"> presented at the 57th Annual Meeting of the European Society for Paediatric Endocrinology (ESPE 2018), the Swiss “Multidisciplinary DSD Teams” continue to be </w:t>
      </w:r>
      <w:r w:rsidRPr="003225FF">
        <w:rPr>
          <w:rFonts w:eastAsia="Times New Roman"/>
          <w:b/>
          <w:bCs/>
          <w:lang w:val="en-GB" w:eastAsia="hi-IN"/>
        </w:rPr>
        <w:t>dominated by paediatric surgeons</w:t>
      </w:r>
      <w:r w:rsidRPr="003225FF">
        <w:rPr>
          <w:rFonts w:eastAsia="Times New Roman"/>
          <w:lang w:val="en-GB" w:eastAsia="hi-IN"/>
        </w:rPr>
        <w:t xml:space="preserve"> (</w:t>
      </w:r>
      <w:r w:rsidRPr="003225FF">
        <w:rPr>
          <w:rFonts w:eastAsia="Times New Roman"/>
          <w:i/>
          <w:iCs/>
          <w:lang w:val="en-GB" w:eastAsia="hi-IN"/>
        </w:rPr>
        <w:t>“Ped. surgery”</w:t>
      </w:r>
      <w:r w:rsidRPr="003225FF">
        <w:rPr>
          <w:rFonts w:eastAsia="Times New Roman"/>
          <w:lang w:val="en-GB" w:eastAsia="hi-IN"/>
        </w:rPr>
        <w:t xml:space="preserve">, </w:t>
      </w:r>
      <w:r w:rsidRPr="003225FF">
        <w:rPr>
          <w:rFonts w:eastAsia="Times New Roman"/>
          <w:i/>
          <w:iCs/>
          <w:lang w:val="en-GB" w:eastAsia="hi-IN"/>
        </w:rPr>
        <w:t>“Ped. urology”</w:t>
      </w:r>
      <w:r w:rsidRPr="003225FF">
        <w:rPr>
          <w:rFonts w:eastAsia="Times New Roman"/>
          <w:lang w:val="en-GB" w:eastAsia="hi-IN"/>
        </w:rPr>
        <w:t xml:space="preserve">) and </w:t>
      </w:r>
      <w:r w:rsidRPr="003225FF">
        <w:rPr>
          <w:rFonts w:eastAsia="Times New Roman"/>
          <w:b/>
          <w:bCs/>
          <w:lang w:val="en-GB" w:eastAsia="hi-IN"/>
        </w:rPr>
        <w:t>paediatric endocrinologists</w:t>
      </w:r>
      <w:r w:rsidRPr="003225FF">
        <w:rPr>
          <w:rFonts w:eastAsia="Times New Roman"/>
          <w:lang w:val="en-GB" w:eastAsia="hi-IN"/>
        </w:rPr>
        <w:t xml:space="preserve"> (</w:t>
      </w:r>
      <w:r w:rsidRPr="003225FF">
        <w:rPr>
          <w:rFonts w:eastAsia="Times New Roman"/>
          <w:i/>
          <w:iCs/>
          <w:lang w:val="en-GB" w:eastAsia="hi-IN"/>
        </w:rPr>
        <w:t>“Ped. endocrinology”</w:t>
      </w:r>
      <w:r w:rsidRPr="003225FF">
        <w:rPr>
          <w:rFonts w:eastAsia="Times New Roman"/>
          <w:lang w:val="en-GB" w:eastAsia="hi-IN"/>
        </w:rPr>
        <w:t>):</w:t>
      </w:r>
      <w:r w:rsidRPr="003225FF">
        <w:rPr>
          <w:rStyle w:val="Funotenzeichen"/>
          <w:rFonts w:eastAsia="Times New Roman"/>
          <w:lang w:val="en-GB" w:eastAsia="hi-IN"/>
        </w:rPr>
        <w:footnoteReference w:id="27"/>
      </w:r>
    </w:p>
    <w:p w:rsidR="009B4052" w:rsidRPr="003225FF" w:rsidRDefault="009B4052" w:rsidP="009B4052">
      <w:pPr>
        <w:pStyle w:val="absatzschattenbericht"/>
        <w:rPr>
          <w:rFonts w:eastAsia="Times New Roman"/>
          <w:lang w:val="en-GB" w:eastAsia="hi-IN"/>
        </w:rPr>
      </w:pPr>
      <w:r w:rsidRPr="003225FF">
        <w:rPr>
          <w:rFonts w:eastAsia="Times New Roman"/>
          <w:noProof/>
          <w:lang w:val="de-CH" w:eastAsia="de-CH" w:bidi="ar-SA"/>
        </w:rPr>
        <w:drawing>
          <wp:inline distT="0" distB="0" distL="0" distR="0" wp14:anchorId="65C260A3" wp14:editId="6D024CE4">
            <wp:extent cx="6120130" cy="2484120"/>
            <wp:effectExtent l="0" t="0" r="1270" b="5080"/>
            <wp:docPr id="28" name="Grafik 28" descr="Fig. 1: Number of specialists per medical speciality in 8 participating children's hospitals containing a graphic breakdown of involved specialists based on number of hospitals with at least 1 specialist and the mean number of specialists per clinic, showing the dominant role of paediatric surgeons and endocrinologi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dsd-teams-espe-PICTURE-hrp0089p2-p346_eposter.pd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2484120"/>
                    </a:xfrm>
                    <a:prstGeom prst="rect">
                      <a:avLst/>
                    </a:prstGeom>
                  </pic:spPr>
                </pic:pic>
              </a:graphicData>
            </a:graphic>
          </wp:inline>
        </w:drawing>
      </w:r>
    </w:p>
    <w:p w:rsidR="009B4052" w:rsidRPr="003225FF" w:rsidRDefault="009B4052" w:rsidP="009B4052">
      <w:pPr>
        <w:pStyle w:val="absatzschattenbericht"/>
        <w:rPr>
          <w:rFonts w:eastAsia="Times New Roman"/>
          <w:lang w:val="en-GB" w:eastAsia="hi-IN"/>
        </w:rPr>
      </w:pPr>
      <w:r w:rsidRPr="003225FF">
        <w:rPr>
          <w:rFonts w:eastAsia="Times New Roman"/>
          <w:lang w:val="en-GB" w:eastAsia="hi-IN"/>
        </w:rPr>
        <w:t xml:space="preserve">The poster further admits, </w:t>
      </w:r>
      <w:r w:rsidRPr="003225FF">
        <w:rPr>
          <w:rFonts w:eastAsia="Times New Roman"/>
          <w:b/>
          <w:bCs/>
          <w:i/>
          <w:iCs/>
          <w:lang w:val="en-GB" w:eastAsia="hi-IN"/>
        </w:rPr>
        <w:t>“specialized DSD psychologists and adult DSD specialists [are] lacking”</w:t>
      </w:r>
      <w:r w:rsidRPr="003225FF">
        <w:rPr>
          <w:rFonts w:eastAsia="Times New Roman"/>
          <w:lang w:val="en-GB" w:eastAsia="hi-IN"/>
        </w:rPr>
        <w:t>.</w:t>
      </w:r>
    </w:p>
    <w:p w:rsidR="009B4052" w:rsidRPr="003225FF" w:rsidRDefault="009B4052" w:rsidP="009B4052">
      <w:pPr>
        <w:pStyle w:val="Title3"/>
      </w:pPr>
      <w:bookmarkStart w:id="34" w:name="_Toc70889017"/>
      <w:bookmarkStart w:id="35" w:name="_Toc95769171"/>
      <w:r w:rsidRPr="003225FF">
        <w:t>d) “Multidisciplinary DSD Teams” still prefer and practice early IGM</w:t>
      </w:r>
      <w:bookmarkEnd w:id="34"/>
      <w:bookmarkEnd w:id="35"/>
    </w:p>
    <w:p w:rsidR="009B4052" w:rsidRPr="003225FF" w:rsidRDefault="009B4052" w:rsidP="0043123C">
      <w:pPr>
        <w:pStyle w:val="absatzschattenbericht"/>
        <w:rPr>
          <w:lang w:eastAsia="hi-IN"/>
        </w:rPr>
      </w:pPr>
      <w:r w:rsidRPr="003225FF">
        <w:rPr>
          <w:rFonts w:eastAsia="Times New Roman"/>
          <w:lang w:val="en-GB" w:eastAsia="hi-IN"/>
        </w:rPr>
        <w:t>According to a presentation</w:t>
      </w:r>
      <w:r w:rsidRPr="003225FF">
        <w:rPr>
          <w:lang w:eastAsia="hi-IN"/>
        </w:rPr>
        <w:t xml:space="preserve"> at the </w:t>
      </w:r>
      <w:r w:rsidRPr="003225FF">
        <w:rPr>
          <w:b/>
          <w:bCs/>
          <w:lang w:eastAsia="hi-IN"/>
        </w:rPr>
        <w:t>September 2019</w:t>
      </w:r>
      <w:r w:rsidRPr="003225FF">
        <w:rPr>
          <w:lang w:eastAsia="hi-IN"/>
        </w:rPr>
        <w:t xml:space="preserve"> </w:t>
      </w:r>
      <w:r w:rsidRPr="003225FF">
        <w:rPr>
          <w:i/>
          <w:iCs/>
          <w:lang w:eastAsia="hi-IN"/>
        </w:rPr>
        <w:t>“European Congress for Paediatric Endocrinology”</w:t>
      </w:r>
      <w:r w:rsidRPr="003225FF">
        <w:rPr>
          <w:lang w:eastAsia="hi-IN"/>
        </w:rPr>
        <w:t xml:space="preserve"> (i.e. the </w:t>
      </w:r>
      <w:r w:rsidRPr="003225FF">
        <w:rPr>
          <w:b/>
          <w:bCs/>
          <w:lang w:eastAsia="hi-IN"/>
        </w:rPr>
        <w:t>58th Annual Meeting of the European Society for Paediatric Endocrinology ESPE</w:t>
      </w:r>
      <w:r w:rsidRPr="003225FF">
        <w:rPr>
          <w:lang w:eastAsia="hi-IN"/>
        </w:rPr>
        <w:t xml:space="preserve">) co-authored by a doctor from the Berne University Children’s Hospital and based on data of the </w:t>
      </w:r>
      <w:r w:rsidRPr="003225FF">
        <w:rPr>
          <w:b/>
          <w:bCs/>
          <w:lang w:eastAsia="hi-IN"/>
        </w:rPr>
        <w:t>I-DSD/CAH Registry</w:t>
      </w:r>
      <w:r w:rsidRPr="003225FF">
        <w:rPr>
          <w:lang w:eastAsia="hi-IN"/>
        </w:rPr>
        <w:t xml:space="preserve"> (of which the Swiss IGM hospitals are members), the “Multidisciplinary DSD Teams” still </w:t>
      </w:r>
      <w:r w:rsidRPr="003225FF">
        <w:rPr>
          <w:b/>
          <w:bCs/>
          <w:lang w:eastAsia="hi-IN"/>
        </w:rPr>
        <w:t>prefer and practice early “feminising genital corrections” (IGM 2)</w:t>
      </w:r>
      <w:r w:rsidRPr="003225FF">
        <w:rPr>
          <w:lang w:eastAsia="hi-IN"/>
        </w:rPr>
        <w:t>:</w:t>
      </w:r>
      <w:r w:rsidRPr="003225FF">
        <w:rPr>
          <w:vertAlign w:val="superscript"/>
          <w:lang w:val="en-GB" w:eastAsia="hi-IN"/>
        </w:rPr>
        <w:footnoteReference w:id="28"/>
      </w:r>
    </w:p>
    <w:p w:rsidR="009B4052" w:rsidRPr="003225FF" w:rsidRDefault="009B4052" w:rsidP="0043123C">
      <w:pPr>
        <w:pStyle w:val="absatzschattenbericht"/>
        <w:ind w:left="284"/>
        <w:rPr>
          <w:i/>
          <w:iCs/>
          <w:lang w:eastAsia="hi-IN"/>
        </w:rPr>
      </w:pPr>
      <w:r w:rsidRPr="003225FF">
        <w:rPr>
          <w:lang w:eastAsia="hi-IN"/>
        </w:rPr>
        <w:lastRenderedPageBreak/>
        <w:t>“</w:t>
      </w:r>
      <w:r w:rsidRPr="003225FF">
        <w:rPr>
          <w:i/>
          <w:iCs/>
          <w:lang w:eastAsia="hi-IN"/>
        </w:rPr>
        <w:t xml:space="preserve">Genital surgery has been performed in 251 (76%). </w:t>
      </w:r>
      <w:r w:rsidRPr="003225FF">
        <w:rPr>
          <w:b/>
          <w:bCs/>
          <w:i/>
          <w:iCs/>
          <w:lang w:eastAsia="hi-IN"/>
        </w:rPr>
        <w:t>Clitoral surgery been performed in 231 (92%)</w:t>
      </w:r>
      <w:r w:rsidRPr="003225FF">
        <w:rPr>
          <w:i/>
          <w:iCs/>
          <w:lang w:eastAsia="hi-IN"/>
        </w:rPr>
        <w:t xml:space="preserve">, vaginal surgery in 204 (81%) and a combination of clitoral and vaginal surgery had been performed in 186 (74%). Of the 251 who had surgery, 18 (7%) had vaginal but no clitoral surgery whilst 42 (17%) had clitoral but no vaginal surgery. </w:t>
      </w:r>
      <w:r w:rsidRPr="003225FF">
        <w:rPr>
          <w:b/>
          <w:bCs/>
          <w:i/>
          <w:iCs/>
          <w:lang w:eastAsia="hi-IN"/>
        </w:rPr>
        <w:t>Mean age at first surgery was 2.5 years (0-15)</w:t>
      </w:r>
      <w:r w:rsidRPr="003225FF">
        <w:rPr>
          <w:i/>
          <w:iCs/>
          <w:lang w:eastAsia="hi-IN"/>
        </w:rPr>
        <w:t xml:space="preserve">, with clitoral surgery and vaginal surgery at 2.6 years (range) and 3.2 years (range), respectively. […] The Chicago Consensus Statement on DSD (comparison of data before and after 2006) did </w:t>
      </w:r>
      <w:r w:rsidRPr="003225FF">
        <w:rPr>
          <w:b/>
          <w:bCs/>
          <w:i/>
          <w:iCs/>
          <w:lang w:eastAsia="hi-IN"/>
        </w:rPr>
        <w:t>not have any significant influence on the timing or probability of surgery</w:t>
      </w:r>
      <w:r w:rsidRPr="003225FF">
        <w:rPr>
          <w:i/>
          <w:iCs/>
          <w:lang w:eastAsia="hi-IN"/>
        </w:rPr>
        <w:t>.”</w:t>
      </w:r>
    </w:p>
    <w:p w:rsidR="009B4052" w:rsidRPr="003225FF" w:rsidRDefault="009B4052" w:rsidP="009B4052">
      <w:pPr>
        <w:pStyle w:val="Title3"/>
      </w:pPr>
      <w:bookmarkStart w:id="36" w:name="_Toc70889018"/>
      <w:bookmarkStart w:id="37" w:name="_Toc95769172"/>
      <w:r w:rsidRPr="003225FF">
        <w:t>e) Swiss Cantonal and University Hospitals continuing IGM with impunity</w:t>
      </w:r>
      <w:bookmarkEnd w:id="36"/>
      <w:bookmarkEnd w:id="37"/>
    </w:p>
    <w:p w:rsidR="009B4052" w:rsidRPr="003225FF" w:rsidRDefault="009B4052" w:rsidP="009B4052">
      <w:pPr>
        <w:pStyle w:val="absatzschattenbericht"/>
        <w:rPr>
          <w:rFonts w:eastAsia="Times New Roman"/>
          <w:lang w:val="en-GB" w:eastAsia="hi-IN"/>
        </w:rPr>
      </w:pPr>
      <w:r w:rsidRPr="003225FF">
        <w:rPr>
          <w:rFonts w:eastAsia="Times New Roman"/>
          <w:b/>
          <w:bCs/>
          <w:i/>
          <w:iCs/>
          <w:lang w:val="en-GB" w:eastAsia="hi-IN"/>
        </w:rPr>
        <w:t xml:space="preserve">“SwissPedNet </w:t>
      </w:r>
      <w:r w:rsidRPr="003225FF">
        <w:rPr>
          <w:rFonts w:eastAsia="Times New Roman"/>
          <w:b/>
          <w:bCs/>
          <w:i/>
          <w:iCs/>
          <w:kern w:val="24"/>
          <w:lang w:val="en-GB" w:eastAsia="hi-IN"/>
        </w:rPr>
        <w:t>– the Swiss Research Network of Clinical Pediatric Hubs”</w:t>
      </w:r>
      <w:r w:rsidR="00EE39E1" w:rsidRPr="003225FF">
        <w:rPr>
          <w:rStyle w:val="Funotenzeichen"/>
          <w:rFonts w:eastAsia="Times New Roman"/>
          <w:lang w:val="en-GB" w:eastAsia="hi-IN"/>
        </w:rPr>
        <w:footnoteReference w:id="29"/>
      </w:r>
      <w:r w:rsidRPr="003225FF">
        <w:rPr>
          <w:rStyle w:val="Funotenzeichen"/>
          <w:rFonts w:eastAsia="Times New Roman"/>
          <w:lang w:val="en-GB" w:eastAsia="hi-IN"/>
        </w:rPr>
        <w:t xml:space="preserve"> </w:t>
      </w:r>
      <w:r w:rsidR="00EE39E1" w:rsidRPr="003225FF">
        <w:rPr>
          <w:rFonts w:eastAsia="Times New Roman"/>
          <w:lang w:val="en-GB" w:eastAsia="hi-IN"/>
        </w:rPr>
        <w:t xml:space="preserve">is the official clinical research organisation of the </w:t>
      </w:r>
      <w:r w:rsidR="00EE39E1" w:rsidRPr="003225FF">
        <w:rPr>
          <w:rFonts w:eastAsia="Times New Roman"/>
          <w:b/>
          <w:bCs/>
          <w:lang w:val="en-GB" w:eastAsia="hi-IN"/>
        </w:rPr>
        <w:t>“Swiss Society of Paediatrics (SGP/SSP)”</w:t>
      </w:r>
      <w:r w:rsidR="00EE39E1" w:rsidRPr="003225FF">
        <w:rPr>
          <w:rStyle w:val="Funotenzeichen"/>
          <w:rFonts w:eastAsia="Times New Roman"/>
          <w:lang w:val="en-GB" w:eastAsia="hi-IN"/>
        </w:rPr>
        <w:footnoteReference w:id="30"/>
      </w:r>
      <w:r w:rsidRPr="003225FF">
        <w:rPr>
          <w:rFonts w:eastAsia="Times New Roman"/>
          <w:lang w:val="en-GB" w:eastAsia="hi-IN"/>
        </w:rPr>
        <w:t xml:space="preserve"> </w:t>
      </w:r>
      <w:r w:rsidR="00EE39E1" w:rsidRPr="003225FF">
        <w:rPr>
          <w:rFonts w:eastAsia="Times New Roman"/>
          <w:lang w:val="en-GB" w:eastAsia="hi-IN"/>
        </w:rPr>
        <w:t xml:space="preserve">and </w:t>
      </w:r>
      <w:r w:rsidRPr="003225FF">
        <w:rPr>
          <w:rFonts w:eastAsia="Times New Roman"/>
          <w:lang w:val="en-GB" w:eastAsia="hi-IN"/>
        </w:rPr>
        <w:t>includes 5 university children’s hospitals and 4 cantonal children’s hospitals</w:t>
      </w:r>
      <w:r w:rsidR="00EE39E1" w:rsidRPr="003225FF">
        <w:rPr>
          <w:rFonts w:eastAsia="Times New Roman"/>
          <w:lang w:val="en-GB" w:eastAsia="hi-IN"/>
        </w:rPr>
        <w:t xml:space="preserve">. All of these 9 </w:t>
      </w:r>
      <w:r w:rsidR="00EE39E1" w:rsidRPr="003225FF">
        <w:rPr>
          <w:rFonts w:eastAsia="Times New Roman"/>
          <w:kern w:val="24"/>
          <w:lang w:val="en-GB" w:eastAsia="hi-IN"/>
        </w:rPr>
        <w:t>clinics</w:t>
      </w:r>
      <w:r w:rsidRPr="003225FF">
        <w:rPr>
          <w:rFonts w:eastAsia="Times New Roman"/>
          <w:lang w:val="en-GB" w:eastAsia="hi-IN"/>
        </w:rPr>
        <w:t xml:space="preserve"> continue to practice IGM:</w:t>
      </w:r>
    </w:p>
    <w:p w:rsidR="009B4052" w:rsidRPr="003225FF" w:rsidRDefault="009B4052" w:rsidP="009B4052">
      <w:pPr>
        <w:pStyle w:val="absatzschattenbericht"/>
        <w:numPr>
          <w:ilvl w:val="0"/>
          <w:numId w:val="20"/>
        </w:numPr>
        <w:rPr>
          <w:rFonts w:eastAsia="Times New Roman"/>
          <w:b/>
          <w:bCs/>
          <w:lang w:val="en-GB" w:eastAsia="hi-IN"/>
        </w:rPr>
      </w:pPr>
      <w:r w:rsidRPr="003225FF">
        <w:rPr>
          <w:rFonts w:eastAsia="Times New Roman"/>
          <w:b/>
          <w:bCs/>
          <w:lang w:val="en-GB" w:eastAsia="hi-IN"/>
        </w:rPr>
        <w:t>Basel University Children’s Hospital (UKBB)</w:t>
      </w:r>
    </w:p>
    <w:p w:rsidR="009B4052" w:rsidRPr="003225FF" w:rsidRDefault="009B4052" w:rsidP="009B4052">
      <w:pPr>
        <w:pStyle w:val="absatzschattenbericht"/>
        <w:ind w:left="720"/>
        <w:rPr>
          <w:rFonts w:eastAsia="Times New Roman"/>
          <w:lang w:val="en-GB" w:eastAsia="hi-IN"/>
        </w:rPr>
      </w:pPr>
      <w:r w:rsidRPr="003225FF">
        <w:rPr>
          <w:rFonts w:eastAsia="Times New Roman"/>
          <w:lang w:val="en-GB" w:eastAsia="hi-IN"/>
        </w:rPr>
        <w:t xml:space="preserve">The </w:t>
      </w:r>
      <w:r w:rsidRPr="003225FF">
        <w:rPr>
          <w:rFonts w:eastAsia="Times New Roman"/>
          <w:b/>
          <w:bCs/>
          <w:i/>
          <w:iCs/>
          <w:lang w:val="en-GB" w:eastAsia="hi-IN"/>
        </w:rPr>
        <w:t>“Paediatric Surgery”</w:t>
      </w:r>
      <w:r w:rsidRPr="003225FF">
        <w:rPr>
          <w:rFonts w:eastAsia="Times New Roman"/>
          <w:lang w:val="en-GB" w:eastAsia="hi-IN"/>
        </w:rPr>
        <w:t xml:space="preserve"> homepage of the UKBB offers under </w:t>
      </w:r>
      <w:r w:rsidRPr="003225FF">
        <w:rPr>
          <w:rFonts w:eastAsia="Times New Roman"/>
          <w:i/>
          <w:iCs/>
          <w:lang w:val="en-GB" w:eastAsia="hi-IN"/>
        </w:rPr>
        <w:t>“Urology”</w:t>
      </w:r>
      <w:r w:rsidRPr="003225FF">
        <w:rPr>
          <w:rFonts w:eastAsia="Times New Roman"/>
          <w:lang w:val="en-GB" w:eastAsia="hi-IN"/>
        </w:rPr>
        <w:t xml:space="preserve"> surgery for </w:t>
      </w:r>
      <w:r w:rsidRPr="003225FF">
        <w:rPr>
          <w:rFonts w:eastAsia="Times New Roman"/>
          <w:b/>
          <w:bCs/>
          <w:i/>
          <w:iCs/>
          <w:lang w:val="en-GB" w:eastAsia="hi-IN"/>
        </w:rPr>
        <w:t xml:space="preserve">“Hypospadias” </w:t>
      </w:r>
      <w:r w:rsidRPr="003225FF">
        <w:rPr>
          <w:rFonts w:eastAsia="Times New Roman"/>
          <w:b/>
          <w:bCs/>
          <w:lang w:val="en-GB" w:eastAsia="hi-IN"/>
        </w:rPr>
        <w:t>(IGM 1)</w:t>
      </w:r>
      <w:r w:rsidRPr="003225FF">
        <w:rPr>
          <w:rFonts w:eastAsia="Times New Roman"/>
          <w:lang w:val="en-GB" w:eastAsia="hi-IN"/>
        </w:rPr>
        <w:t>.</w:t>
      </w:r>
      <w:r w:rsidRPr="003225FF">
        <w:rPr>
          <w:rStyle w:val="Funotenzeichen"/>
          <w:rFonts w:eastAsia="Times New Roman"/>
          <w:lang w:val="en-GB" w:eastAsia="hi-IN"/>
        </w:rPr>
        <w:footnoteReference w:id="31"/>
      </w:r>
    </w:p>
    <w:p w:rsidR="009B4052" w:rsidRPr="003225FF" w:rsidRDefault="009B4052" w:rsidP="009B4052">
      <w:pPr>
        <w:pStyle w:val="absatzschattenbericht"/>
        <w:numPr>
          <w:ilvl w:val="0"/>
          <w:numId w:val="20"/>
        </w:numPr>
        <w:rPr>
          <w:rFonts w:eastAsia="Times New Roman"/>
          <w:b/>
          <w:bCs/>
          <w:lang w:val="en-GB" w:eastAsia="hi-IN"/>
        </w:rPr>
      </w:pPr>
      <w:r w:rsidRPr="003225FF">
        <w:rPr>
          <w:rFonts w:eastAsia="Times New Roman"/>
          <w:b/>
          <w:bCs/>
          <w:lang w:val="en-GB" w:eastAsia="hi-IN"/>
        </w:rPr>
        <w:t>Bern University Children’s Hospital (Inselspital)</w:t>
      </w:r>
    </w:p>
    <w:p w:rsidR="009B4052" w:rsidRPr="003225FF" w:rsidRDefault="009B4052" w:rsidP="009B4052">
      <w:pPr>
        <w:pStyle w:val="absatzschattenbericht"/>
        <w:ind w:left="720"/>
        <w:rPr>
          <w:rFonts w:eastAsia="Times New Roman"/>
          <w:lang w:val="en-GB" w:eastAsia="hi-IN"/>
        </w:rPr>
      </w:pPr>
      <w:r w:rsidRPr="003225FF">
        <w:rPr>
          <w:rFonts w:eastAsia="Times New Roman"/>
          <w:lang w:val="en-GB" w:eastAsia="hi-IN"/>
        </w:rPr>
        <w:t xml:space="preserve">The </w:t>
      </w:r>
      <w:r w:rsidRPr="003225FF">
        <w:rPr>
          <w:rFonts w:eastAsia="Times New Roman"/>
          <w:b/>
          <w:bCs/>
          <w:i/>
          <w:iCs/>
          <w:lang w:val="en-GB" w:eastAsia="hi-IN"/>
        </w:rPr>
        <w:t>“Paediatric Urology”</w:t>
      </w:r>
      <w:r w:rsidRPr="003225FF">
        <w:rPr>
          <w:rFonts w:eastAsia="Times New Roman"/>
          <w:i/>
          <w:iCs/>
          <w:lang w:val="en-GB" w:eastAsia="hi-IN"/>
        </w:rPr>
        <w:t xml:space="preserve"> </w:t>
      </w:r>
      <w:r w:rsidRPr="003225FF">
        <w:rPr>
          <w:rFonts w:eastAsia="Times New Roman"/>
          <w:lang w:val="en-GB" w:eastAsia="hi-IN"/>
        </w:rPr>
        <w:t xml:space="preserve">homepage of the Children’s Clinic of the Inselspital offers under </w:t>
      </w:r>
      <w:r w:rsidRPr="003225FF">
        <w:rPr>
          <w:rFonts w:eastAsia="Times New Roman"/>
          <w:i/>
          <w:iCs/>
          <w:lang w:val="en-GB" w:eastAsia="hi-IN"/>
        </w:rPr>
        <w:t>“Diagnosis and treatment” “</w:t>
      </w:r>
      <w:r w:rsidRPr="003225FF">
        <w:rPr>
          <w:rFonts w:eastAsia="Times New Roman"/>
          <w:b/>
          <w:bCs/>
          <w:i/>
          <w:iCs/>
          <w:lang w:val="en-GB" w:eastAsia="hi-IN"/>
        </w:rPr>
        <w:t>Hypospadias</w:t>
      </w:r>
      <w:r w:rsidRPr="003225FF">
        <w:rPr>
          <w:rFonts w:eastAsia="Times New Roman"/>
          <w:i/>
          <w:iCs/>
          <w:lang w:val="en-GB" w:eastAsia="hi-IN"/>
        </w:rPr>
        <w:t xml:space="preserve"> and reconstruction of the urethra: All forms of surgical correction incl. use of oral mucosa”</w:t>
      </w:r>
      <w:r w:rsidRPr="003225FF">
        <w:rPr>
          <w:rFonts w:eastAsia="Times New Roman"/>
          <w:lang w:val="en-GB" w:eastAsia="hi-IN"/>
        </w:rPr>
        <w:t xml:space="preserve"> </w:t>
      </w:r>
      <w:r w:rsidRPr="003225FF">
        <w:rPr>
          <w:rFonts w:eastAsia="Times New Roman"/>
          <w:b/>
          <w:bCs/>
          <w:lang w:val="en-GB" w:eastAsia="hi-IN"/>
        </w:rPr>
        <w:t>(IGM 1)</w:t>
      </w:r>
      <w:r w:rsidRPr="003225FF">
        <w:rPr>
          <w:rFonts w:eastAsia="Times New Roman"/>
          <w:lang w:val="en-GB" w:eastAsia="hi-IN"/>
        </w:rPr>
        <w:t>.</w:t>
      </w:r>
      <w:r w:rsidRPr="003225FF">
        <w:rPr>
          <w:rStyle w:val="Funotenzeichen"/>
          <w:rFonts w:eastAsia="Times New Roman"/>
          <w:lang w:val="en-GB" w:eastAsia="hi-IN"/>
        </w:rPr>
        <w:footnoteReference w:id="32"/>
      </w:r>
    </w:p>
    <w:p w:rsidR="009B4052" w:rsidRPr="003225FF" w:rsidRDefault="009B4052" w:rsidP="009B4052">
      <w:pPr>
        <w:pStyle w:val="absatzschattenbericht"/>
        <w:numPr>
          <w:ilvl w:val="0"/>
          <w:numId w:val="20"/>
        </w:numPr>
        <w:rPr>
          <w:rFonts w:eastAsia="Times New Roman"/>
          <w:b/>
          <w:bCs/>
          <w:lang w:val="en-GB" w:eastAsia="hi-IN"/>
        </w:rPr>
      </w:pPr>
      <w:r w:rsidRPr="003225FF">
        <w:rPr>
          <w:rFonts w:eastAsia="Times New Roman"/>
          <w:b/>
          <w:bCs/>
          <w:lang w:val="en-GB" w:eastAsia="hi-IN"/>
        </w:rPr>
        <w:t>Geneva University Children’s Hospital (HUG)</w:t>
      </w:r>
    </w:p>
    <w:p w:rsidR="009B4052" w:rsidRPr="003225FF" w:rsidRDefault="009B4052" w:rsidP="00742623">
      <w:pPr>
        <w:pStyle w:val="absatzschattenbericht"/>
        <w:ind w:left="720"/>
        <w:rPr>
          <w:rFonts w:eastAsia="Times New Roman"/>
          <w:lang w:val="en-GB" w:eastAsia="hi-IN"/>
        </w:rPr>
      </w:pPr>
      <w:r w:rsidRPr="003225FF">
        <w:rPr>
          <w:rFonts w:eastAsia="Times New Roman"/>
          <w:lang w:val="en-GB" w:eastAsia="hi-IN"/>
        </w:rPr>
        <w:t xml:space="preserve">The </w:t>
      </w:r>
      <w:r w:rsidRPr="003225FF">
        <w:rPr>
          <w:rFonts w:eastAsia="Times New Roman"/>
          <w:b/>
          <w:bCs/>
          <w:i/>
          <w:iCs/>
          <w:lang w:val="en-GB" w:eastAsia="hi-IN"/>
        </w:rPr>
        <w:t>“Disorders of Sex Development”</w:t>
      </w:r>
      <w:r w:rsidRPr="003225FF">
        <w:rPr>
          <w:rFonts w:eastAsia="Times New Roman"/>
          <w:i/>
          <w:iCs/>
          <w:lang w:val="en-GB" w:eastAsia="hi-IN"/>
        </w:rPr>
        <w:t xml:space="preserve"> </w:t>
      </w:r>
      <w:r w:rsidRPr="003225FF">
        <w:rPr>
          <w:rFonts w:eastAsia="Times New Roman"/>
          <w:lang w:val="en-GB" w:eastAsia="hi-IN"/>
        </w:rPr>
        <w:t xml:space="preserve">homepage of the Department for Paediatric Surgery of the HUG advocates </w:t>
      </w:r>
      <w:r w:rsidRPr="003225FF">
        <w:rPr>
          <w:rFonts w:eastAsia="Times New Roman"/>
          <w:i/>
          <w:iCs/>
          <w:lang w:val="en-GB" w:eastAsia="hi-IN"/>
        </w:rPr>
        <w:t xml:space="preserve">“Treatment: [...] Important decisions about the direction of treatment will be made in consultation with the parents and then with the child according to his or her understanding and age. </w:t>
      </w:r>
      <w:r w:rsidRPr="003225FF">
        <w:rPr>
          <w:rFonts w:eastAsia="Times New Roman"/>
          <w:b/>
          <w:bCs/>
          <w:i/>
          <w:iCs/>
          <w:lang w:val="en-GB" w:eastAsia="hi-IN"/>
        </w:rPr>
        <w:t>Treatment may be medical, surgical or a combination of both</w:t>
      </w:r>
      <w:r w:rsidRPr="003225FF">
        <w:rPr>
          <w:rFonts w:eastAsia="Times New Roman"/>
          <w:i/>
          <w:iCs/>
          <w:lang w:val="en-GB" w:eastAsia="hi-IN"/>
        </w:rPr>
        <w:t xml:space="preserve"> and may extend into adulthood.” </w:t>
      </w:r>
      <w:r w:rsidRPr="003225FF">
        <w:rPr>
          <w:rFonts w:eastAsia="Times New Roman"/>
          <w:b/>
          <w:bCs/>
          <w:lang w:val="en-GB" w:eastAsia="hi-IN"/>
        </w:rPr>
        <w:t>(IGM 1-3)</w:t>
      </w:r>
      <w:r w:rsidRPr="003225FF">
        <w:rPr>
          <w:rFonts w:eastAsia="Times New Roman"/>
          <w:lang w:val="en-GB" w:eastAsia="hi-IN"/>
        </w:rPr>
        <w:t>.</w:t>
      </w:r>
      <w:r w:rsidRPr="003225FF">
        <w:rPr>
          <w:rStyle w:val="Funotenzeichen"/>
          <w:rFonts w:eastAsia="Times New Roman"/>
          <w:lang w:val="en-GB" w:eastAsia="hi-IN"/>
        </w:rPr>
        <w:footnoteReference w:id="33"/>
      </w:r>
    </w:p>
    <w:p w:rsidR="009B4052" w:rsidRPr="003225FF" w:rsidRDefault="009B4052" w:rsidP="00742623">
      <w:pPr>
        <w:pStyle w:val="absatzschattenbericht"/>
        <w:ind w:left="720"/>
        <w:rPr>
          <w:i/>
          <w:iCs/>
          <w:lang w:val="en-GB" w:eastAsia="hi-IN"/>
        </w:rPr>
      </w:pPr>
      <w:r w:rsidRPr="003225FF">
        <w:rPr>
          <w:lang w:val="en-GB" w:eastAsia="hi-IN"/>
        </w:rPr>
        <w:t xml:space="preserve">The </w:t>
      </w:r>
      <w:r w:rsidRPr="003225FF">
        <w:rPr>
          <w:b/>
          <w:bCs/>
          <w:i/>
          <w:iCs/>
          <w:lang w:val="en-GB" w:eastAsia="hi-IN"/>
        </w:rPr>
        <w:t>“Malformation of the penis”</w:t>
      </w:r>
      <w:r w:rsidRPr="003225FF">
        <w:rPr>
          <w:i/>
          <w:iCs/>
          <w:lang w:val="en-GB" w:eastAsia="hi-IN"/>
        </w:rPr>
        <w:t xml:space="preserve"> </w:t>
      </w:r>
      <w:r w:rsidRPr="003225FF">
        <w:rPr>
          <w:lang w:val="en-GB" w:eastAsia="hi-IN"/>
        </w:rPr>
        <w:t xml:space="preserve">homepage of the Department for Paediatric Surgery of the HUG advocates </w:t>
      </w:r>
      <w:r w:rsidRPr="003225FF">
        <w:rPr>
          <w:i/>
          <w:iCs/>
          <w:lang w:val="en-GB" w:eastAsia="hi-IN"/>
        </w:rPr>
        <w:t xml:space="preserve">“Treatment: [...] </w:t>
      </w:r>
      <w:r w:rsidRPr="003225FF">
        <w:rPr>
          <w:b/>
          <w:bCs/>
          <w:i/>
          <w:iCs/>
          <w:lang w:val="en-GB" w:eastAsia="hi-IN"/>
        </w:rPr>
        <w:t>The definitive treatment is surgical</w:t>
      </w:r>
      <w:r w:rsidRPr="003225FF">
        <w:rPr>
          <w:i/>
          <w:iCs/>
          <w:lang w:val="en-GB" w:eastAsia="hi-IN"/>
        </w:rPr>
        <w:t>, allowing in the same operation to correct the curvature of the penis and to bring the urinary meatus to the top of the glans by reconstructing the urethra. The foreskin is usually used for this, so the penis will look circumcised after the operation. Some reconstruction techniques require several operations. [...]</w:t>
      </w:r>
    </w:p>
    <w:p w:rsidR="009B4052" w:rsidRPr="003225FF" w:rsidRDefault="009B4052" w:rsidP="00742623">
      <w:pPr>
        <w:pStyle w:val="absatzschattenbericht"/>
        <w:spacing w:after="60"/>
        <w:ind w:left="720"/>
        <w:rPr>
          <w:i/>
          <w:iCs/>
          <w:kern w:val="24"/>
          <w:lang w:val="en-GB" w:eastAsia="hi-IN"/>
        </w:rPr>
      </w:pPr>
      <w:r w:rsidRPr="003225FF">
        <w:rPr>
          <w:i/>
          <w:iCs/>
          <w:lang w:val="en-GB" w:eastAsia="hi-IN"/>
        </w:rPr>
        <w:lastRenderedPageBreak/>
        <w:t xml:space="preserve">Prognosis: As the operation is performed on hypoplastic tissue, </w:t>
      </w:r>
      <w:r w:rsidRPr="003225FF">
        <w:rPr>
          <w:b/>
          <w:bCs/>
          <w:i/>
          <w:iCs/>
          <w:lang w:val="en-GB" w:eastAsia="hi-IN"/>
        </w:rPr>
        <w:t>the rate of post-operative complications is significant</w:t>
      </w:r>
      <w:r w:rsidRPr="003225FF">
        <w:rPr>
          <w:i/>
          <w:iCs/>
          <w:lang w:val="en-GB" w:eastAsia="hi-IN"/>
        </w:rPr>
        <w:t xml:space="preserve">. </w:t>
      </w:r>
      <w:r w:rsidRPr="003225FF">
        <w:rPr>
          <w:i/>
          <w:iCs/>
          <w:kern w:val="24"/>
          <w:lang w:val="en-GB" w:eastAsia="hi-IN"/>
        </w:rPr>
        <w:t>These are mainly healing problems, the most frequent of which are:</w:t>
      </w:r>
    </w:p>
    <w:p w:rsidR="009B4052" w:rsidRPr="003225FF" w:rsidRDefault="009B4052" w:rsidP="009B4052">
      <w:pPr>
        <w:pStyle w:val="absatzschattenbericht"/>
        <w:spacing w:after="0"/>
        <w:ind w:left="720"/>
        <w:rPr>
          <w:i/>
          <w:iCs/>
          <w:lang w:val="en-GB" w:eastAsia="hi-IN"/>
        </w:rPr>
      </w:pPr>
      <w:r w:rsidRPr="003225FF">
        <w:rPr>
          <w:i/>
          <w:iCs/>
          <w:lang w:val="en-GB" w:eastAsia="hi-IN"/>
        </w:rPr>
        <w:t xml:space="preserve">- </w:t>
      </w:r>
      <w:r w:rsidRPr="003225FF">
        <w:rPr>
          <w:b/>
          <w:bCs/>
          <w:i/>
          <w:iCs/>
          <w:lang w:val="en-GB" w:eastAsia="hi-IN"/>
        </w:rPr>
        <w:t>Fistulas</w:t>
      </w:r>
      <w:r w:rsidRPr="003225FF">
        <w:rPr>
          <w:i/>
          <w:iCs/>
          <w:lang w:val="en-GB" w:eastAsia="hi-IN"/>
        </w:rPr>
        <w:t xml:space="preserve"> (leakage along the path of the reconstructed urethra)</w:t>
      </w:r>
    </w:p>
    <w:p w:rsidR="009B4052" w:rsidRPr="003225FF" w:rsidRDefault="009B4052" w:rsidP="002B012F">
      <w:pPr>
        <w:pStyle w:val="absatzschattenbericht"/>
        <w:spacing w:after="0"/>
        <w:ind w:left="720"/>
        <w:rPr>
          <w:i/>
          <w:iCs/>
          <w:lang w:val="en-GB" w:eastAsia="hi-IN"/>
        </w:rPr>
      </w:pPr>
      <w:r w:rsidRPr="003225FF">
        <w:rPr>
          <w:i/>
          <w:iCs/>
          <w:lang w:val="en-GB" w:eastAsia="hi-IN"/>
        </w:rPr>
        <w:t xml:space="preserve">- </w:t>
      </w:r>
      <w:r w:rsidRPr="003225FF">
        <w:rPr>
          <w:b/>
          <w:bCs/>
          <w:i/>
          <w:iCs/>
          <w:lang w:val="en-GB" w:eastAsia="hi-IN"/>
        </w:rPr>
        <w:t>Dehiscence</w:t>
      </w:r>
      <w:r w:rsidRPr="003225FF">
        <w:rPr>
          <w:i/>
          <w:iCs/>
          <w:lang w:val="en-GB" w:eastAsia="hi-IN"/>
        </w:rPr>
        <w:t xml:space="preserve"> (partial or total reopening of the reconstruction)</w:t>
      </w:r>
    </w:p>
    <w:p w:rsidR="009B4052" w:rsidRPr="003225FF" w:rsidRDefault="009B4052" w:rsidP="009B4052">
      <w:pPr>
        <w:pStyle w:val="absatzschattenbericht"/>
        <w:spacing w:after="60"/>
        <w:ind w:left="720"/>
        <w:rPr>
          <w:i/>
          <w:iCs/>
          <w:lang w:val="en-GB" w:eastAsia="hi-IN"/>
        </w:rPr>
      </w:pPr>
      <w:r w:rsidRPr="003225FF">
        <w:rPr>
          <w:i/>
          <w:iCs/>
          <w:lang w:val="en-GB" w:eastAsia="hi-IN"/>
        </w:rPr>
        <w:t xml:space="preserve">- More rarely, </w:t>
      </w:r>
      <w:r w:rsidRPr="003225FF">
        <w:rPr>
          <w:b/>
          <w:bCs/>
          <w:i/>
          <w:iCs/>
          <w:lang w:val="en-GB" w:eastAsia="hi-IN"/>
        </w:rPr>
        <w:t>stenosis</w:t>
      </w:r>
      <w:r w:rsidRPr="003225FF">
        <w:rPr>
          <w:i/>
          <w:iCs/>
          <w:lang w:val="en-GB" w:eastAsia="hi-IN"/>
        </w:rPr>
        <w:t xml:space="preserve"> (narrowing of the new urinary meatus)</w:t>
      </w:r>
    </w:p>
    <w:p w:rsidR="009B4052" w:rsidRPr="003225FF" w:rsidRDefault="009B4052" w:rsidP="002B012F">
      <w:pPr>
        <w:pStyle w:val="absatzschattenbericht"/>
        <w:spacing w:after="60"/>
        <w:ind w:left="720"/>
        <w:rPr>
          <w:i/>
          <w:iCs/>
          <w:lang w:val="en-GB" w:eastAsia="hi-IN"/>
        </w:rPr>
      </w:pPr>
      <w:r w:rsidRPr="003225FF">
        <w:rPr>
          <w:i/>
          <w:iCs/>
          <w:lang w:val="en-GB" w:eastAsia="hi-IN"/>
        </w:rPr>
        <w:t>The likelihood of complications depends on the extent of the initial damage.</w:t>
      </w:r>
    </w:p>
    <w:p w:rsidR="009B4052" w:rsidRPr="003225FF" w:rsidRDefault="009B4052" w:rsidP="009B4052">
      <w:pPr>
        <w:pStyle w:val="absatzschattenbericht"/>
        <w:ind w:left="720"/>
        <w:rPr>
          <w:rFonts w:eastAsia="Times New Roman"/>
          <w:lang w:val="en-GB" w:eastAsia="hi-IN"/>
        </w:rPr>
      </w:pPr>
      <w:r w:rsidRPr="003225FF">
        <w:rPr>
          <w:rFonts w:eastAsia="Times New Roman"/>
          <w:b/>
          <w:bCs/>
          <w:i/>
          <w:iCs/>
          <w:lang w:val="en-GB" w:eastAsia="hi-IN"/>
        </w:rPr>
        <w:t>Most complications require re-intervention.”</w:t>
      </w:r>
      <w:r w:rsidRPr="003225FF">
        <w:rPr>
          <w:rFonts w:eastAsia="Times New Roman"/>
          <w:i/>
          <w:iCs/>
          <w:lang w:val="en-GB" w:eastAsia="hi-IN"/>
        </w:rPr>
        <w:t xml:space="preserve"> </w:t>
      </w:r>
      <w:r w:rsidRPr="003225FF">
        <w:rPr>
          <w:rFonts w:eastAsia="Times New Roman"/>
          <w:b/>
          <w:bCs/>
          <w:lang w:val="en-GB" w:eastAsia="hi-IN"/>
        </w:rPr>
        <w:t>(IGM 1)</w:t>
      </w:r>
      <w:r w:rsidRPr="003225FF">
        <w:rPr>
          <w:rStyle w:val="Funotenzeichen"/>
          <w:rFonts w:eastAsia="Times New Roman"/>
          <w:lang w:val="en-GB" w:eastAsia="hi-IN"/>
        </w:rPr>
        <w:footnoteReference w:id="34"/>
      </w:r>
    </w:p>
    <w:p w:rsidR="009B4052" w:rsidRPr="003225FF" w:rsidRDefault="009B4052" w:rsidP="00742623">
      <w:pPr>
        <w:pStyle w:val="absatzschattenbericht"/>
        <w:ind w:left="720"/>
        <w:rPr>
          <w:rFonts w:eastAsia="Times New Roman"/>
          <w:lang w:val="en-GB" w:eastAsia="hi-IN"/>
        </w:rPr>
      </w:pPr>
      <w:r w:rsidRPr="003225FF">
        <w:rPr>
          <w:rFonts w:eastAsia="Times New Roman"/>
          <w:lang w:val="en-GB" w:eastAsia="hi-IN"/>
        </w:rPr>
        <w:t xml:space="preserve">The brochure </w:t>
      </w:r>
      <w:r w:rsidRPr="003225FF">
        <w:rPr>
          <w:rFonts w:eastAsia="Times New Roman"/>
          <w:b/>
          <w:bCs/>
          <w:i/>
          <w:iCs/>
          <w:lang w:val="en-GB" w:eastAsia="hi-IN"/>
        </w:rPr>
        <w:t>“Your child is going to be operated on for hypospadias”</w:t>
      </w:r>
      <w:r w:rsidRPr="003225FF">
        <w:rPr>
          <w:rFonts w:eastAsia="Times New Roman"/>
          <w:lang w:val="en-GB" w:eastAsia="hi-IN"/>
        </w:rPr>
        <w:t xml:space="preserve"> of the Department for Paediatric Surgery of the HUG advocates </w:t>
      </w:r>
      <w:r w:rsidRPr="003225FF">
        <w:rPr>
          <w:rFonts w:eastAsia="Times New Roman"/>
          <w:i/>
          <w:iCs/>
          <w:lang w:val="en-GB" w:eastAsia="hi-IN"/>
        </w:rPr>
        <w:t xml:space="preserve">“Reconstructive surgery is recommended to avoid difficulties during urination and cosmetic problems. The aim is also to prevent difficulties during the sexual act and the risk of infertility later on. </w:t>
      </w:r>
      <w:r w:rsidRPr="003225FF">
        <w:rPr>
          <w:rFonts w:eastAsia="Times New Roman"/>
          <w:b/>
          <w:bCs/>
          <w:i/>
          <w:iCs/>
          <w:lang w:val="en-GB" w:eastAsia="hi-IN"/>
        </w:rPr>
        <w:t xml:space="preserve">The ideal age for the operation is between 1 and 2 years.” </w:t>
      </w:r>
      <w:r w:rsidRPr="003225FF">
        <w:rPr>
          <w:rFonts w:eastAsia="Times New Roman"/>
          <w:b/>
          <w:bCs/>
          <w:lang w:val="en-GB" w:eastAsia="hi-IN"/>
        </w:rPr>
        <w:t>(IGM 1)</w:t>
      </w:r>
      <w:r w:rsidRPr="003225FF">
        <w:rPr>
          <w:rStyle w:val="Funotenzeichen"/>
          <w:rFonts w:eastAsia="Times New Roman"/>
          <w:lang w:val="en-GB" w:eastAsia="hi-IN"/>
        </w:rPr>
        <w:footnoteReference w:id="35"/>
      </w:r>
    </w:p>
    <w:p w:rsidR="009B4052" w:rsidRPr="003225FF" w:rsidRDefault="009B4052" w:rsidP="00742623">
      <w:pPr>
        <w:pStyle w:val="absatzschattenbericht"/>
        <w:ind w:left="720"/>
        <w:rPr>
          <w:rFonts w:eastAsia="Times New Roman"/>
          <w:lang w:val="en-GB" w:eastAsia="hi-IN"/>
        </w:rPr>
      </w:pPr>
      <w:r w:rsidRPr="003225FF">
        <w:rPr>
          <w:rFonts w:eastAsia="Times New Roman"/>
          <w:lang w:val="en-GB" w:eastAsia="hi-IN"/>
        </w:rPr>
        <w:t xml:space="preserve">And a 2017 thesis </w:t>
      </w:r>
      <w:r w:rsidRPr="003225FF">
        <w:rPr>
          <w:rFonts w:eastAsia="Times New Roman"/>
          <w:i/>
          <w:iCs/>
          <w:lang w:val="en-GB" w:eastAsia="hi-IN"/>
        </w:rPr>
        <w:t>“Management of disorders of sexual development: State of the art. A Surgeon’s perspective in Western Switzerland”</w:t>
      </w:r>
      <w:r w:rsidRPr="003225FF">
        <w:rPr>
          <w:rFonts w:eastAsia="Times New Roman"/>
          <w:lang w:val="en-GB" w:eastAsia="hi-IN"/>
        </w:rPr>
        <w:t xml:space="preserve"> by HUG paediatric surgeon Jacques Birraux openly promotes </w:t>
      </w:r>
      <w:r w:rsidRPr="003225FF">
        <w:rPr>
          <w:rFonts w:eastAsia="Times New Roman"/>
          <w:i/>
          <w:iCs/>
          <w:lang w:val="en-GB" w:eastAsia="hi-IN"/>
        </w:rPr>
        <w:t xml:space="preserve">“early surgery” </w:t>
      </w:r>
      <w:r w:rsidRPr="003225FF">
        <w:rPr>
          <w:rFonts w:eastAsia="Times New Roman"/>
          <w:lang w:val="en-GB" w:eastAsia="hi-IN"/>
        </w:rPr>
        <w:t xml:space="preserve">regarding </w:t>
      </w:r>
      <w:r w:rsidRPr="003225FF">
        <w:rPr>
          <w:rFonts w:eastAsia="Times New Roman"/>
          <w:i/>
          <w:iCs/>
          <w:lang w:val="en-GB" w:eastAsia="hi-IN"/>
        </w:rPr>
        <w:t xml:space="preserve">“masculinization genitoplasty” </w:t>
      </w:r>
      <w:r w:rsidRPr="003225FF">
        <w:rPr>
          <w:rFonts w:eastAsia="Times New Roman"/>
          <w:b/>
          <w:bCs/>
          <w:lang w:val="en-GB" w:eastAsia="hi-IN"/>
        </w:rPr>
        <w:t>(IGM 1)</w:t>
      </w:r>
      <w:r w:rsidRPr="003225FF">
        <w:rPr>
          <w:rFonts w:eastAsia="Times New Roman"/>
          <w:lang w:val="en-GB" w:eastAsia="hi-IN"/>
        </w:rPr>
        <w:t xml:space="preserve">, as well as </w:t>
      </w:r>
      <w:r w:rsidRPr="003225FF">
        <w:rPr>
          <w:rFonts w:eastAsia="Times New Roman"/>
          <w:i/>
          <w:iCs/>
          <w:lang w:val="en-GB" w:eastAsia="hi-IN"/>
        </w:rPr>
        <w:t>“feminization genitoplasty”</w:t>
      </w:r>
      <w:r w:rsidRPr="003225FF">
        <w:rPr>
          <w:rFonts w:eastAsia="Times New Roman"/>
          <w:lang w:val="en-GB" w:eastAsia="hi-IN"/>
        </w:rPr>
        <w:t xml:space="preserve"> </w:t>
      </w:r>
      <w:r w:rsidRPr="003225FF">
        <w:rPr>
          <w:rFonts w:eastAsia="Times New Roman"/>
          <w:b/>
          <w:bCs/>
          <w:lang w:val="en-GB" w:eastAsia="hi-IN"/>
        </w:rPr>
        <w:t xml:space="preserve">(IGM 2) </w:t>
      </w:r>
      <w:r w:rsidRPr="003225FF">
        <w:rPr>
          <w:rFonts w:eastAsia="Times New Roman"/>
          <w:lang w:val="en-GB" w:eastAsia="hi-IN"/>
        </w:rPr>
        <w:t xml:space="preserve">(see also below, p. </w:t>
      </w:r>
      <w:r w:rsidR="001F096A" w:rsidRPr="003225FF">
        <w:rPr>
          <w:rFonts w:eastAsia="Times New Roman"/>
          <w:lang w:val="en-GB" w:eastAsia="hi-IN"/>
        </w:rPr>
        <w:t>28-29</w:t>
      </w:r>
      <w:r w:rsidRPr="003225FF">
        <w:rPr>
          <w:rFonts w:eastAsia="Times New Roman"/>
          <w:lang w:val="en-GB" w:eastAsia="hi-IN"/>
        </w:rPr>
        <w:t>).</w:t>
      </w:r>
      <w:r w:rsidRPr="003225FF">
        <w:rPr>
          <w:rStyle w:val="Funotenzeichen"/>
          <w:rFonts w:eastAsia="Times New Roman"/>
          <w:lang w:val="en-GB" w:eastAsia="hi-IN"/>
        </w:rPr>
        <w:footnoteReference w:id="36"/>
      </w:r>
    </w:p>
    <w:p w:rsidR="009B4052" w:rsidRPr="003225FF" w:rsidRDefault="009B4052" w:rsidP="009B4052">
      <w:pPr>
        <w:pStyle w:val="absatzschattenbericht"/>
        <w:numPr>
          <w:ilvl w:val="0"/>
          <w:numId w:val="20"/>
        </w:numPr>
        <w:rPr>
          <w:rFonts w:eastAsia="Times New Roman"/>
          <w:b/>
          <w:bCs/>
          <w:lang w:val="en-GB" w:eastAsia="hi-IN"/>
        </w:rPr>
      </w:pPr>
      <w:r w:rsidRPr="003225FF">
        <w:rPr>
          <w:rFonts w:eastAsia="Times New Roman"/>
          <w:b/>
          <w:bCs/>
          <w:lang w:val="en-GB" w:eastAsia="hi-IN"/>
        </w:rPr>
        <w:t>Lausanne University Children’s Hospital (CHUV)</w:t>
      </w:r>
    </w:p>
    <w:p w:rsidR="009B4052" w:rsidRPr="003225FF" w:rsidRDefault="009B4052" w:rsidP="009B4052">
      <w:pPr>
        <w:pStyle w:val="absatzschattenbericht"/>
        <w:spacing w:after="60"/>
        <w:ind w:left="720"/>
        <w:rPr>
          <w:i/>
          <w:iCs/>
          <w:lang w:val="en-GB" w:eastAsia="hi-IN"/>
        </w:rPr>
      </w:pPr>
      <w:r w:rsidRPr="003225FF">
        <w:rPr>
          <w:lang w:val="en-GB" w:eastAsia="hi-IN"/>
        </w:rPr>
        <w:t xml:space="preserve">The </w:t>
      </w:r>
      <w:r w:rsidRPr="003225FF">
        <w:rPr>
          <w:b/>
          <w:bCs/>
          <w:i/>
          <w:iCs/>
          <w:lang w:val="en-GB" w:eastAsia="hi-IN"/>
        </w:rPr>
        <w:t>“Paediatric Urology”</w:t>
      </w:r>
      <w:r w:rsidRPr="003225FF">
        <w:rPr>
          <w:i/>
          <w:iCs/>
          <w:lang w:val="en-GB" w:eastAsia="hi-IN"/>
        </w:rPr>
        <w:t xml:space="preserve"> </w:t>
      </w:r>
      <w:r w:rsidRPr="003225FF">
        <w:rPr>
          <w:lang w:val="en-GB" w:eastAsia="hi-IN"/>
        </w:rPr>
        <w:t xml:space="preserve">homepage of the CHUV homepages states under </w:t>
      </w:r>
      <w:r w:rsidRPr="003225FF">
        <w:rPr>
          <w:i/>
          <w:iCs/>
          <w:lang w:val="en-GB" w:eastAsia="hi-IN"/>
        </w:rPr>
        <w:t>“Most frequent reasons for consultation: […]</w:t>
      </w:r>
    </w:p>
    <w:p w:rsidR="009B4052" w:rsidRPr="003225FF" w:rsidRDefault="009B4052" w:rsidP="009B4052">
      <w:pPr>
        <w:pStyle w:val="absatzschattenbericht"/>
        <w:spacing w:after="60"/>
        <w:ind w:left="720"/>
        <w:rPr>
          <w:i/>
          <w:iCs/>
          <w:lang w:val="en-GB" w:eastAsia="hi-IN"/>
        </w:rPr>
      </w:pPr>
      <w:r w:rsidRPr="003225FF">
        <w:rPr>
          <w:i/>
          <w:iCs/>
          <w:lang w:val="en-GB" w:eastAsia="hi-IN"/>
        </w:rPr>
        <w:t xml:space="preserve">    Problems affecting the genitals (pathological phimosis, </w:t>
      </w:r>
      <w:r w:rsidRPr="003225FF">
        <w:rPr>
          <w:b/>
          <w:bCs/>
          <w:i/>
          <w:iCs/>
          <w:lang w:val="en-GB" w:eastAsia="hi-IN"/>
        </w:rPr>
        <w:t>hypospadias</w:t>
      </w:r>
      <w:r w:rsidRPr="003225FF">
        <w:rPr>
          <w:i/>
          <w:iCs/>
          <w:lang w:val="en-GB" w:eastAsia="hi-IN"/>
        </w:rPr>
        <w:t>, penis curvature, synechia of the labia minora, etc.) […]</w:t>
      </w:r>
    </w:p>
    <w:p w:rsidR="009B4052" w:rsidRPr="003225FF" w:rsidRDefault="009B4052" w:rsidP="009B4052">
      <w:pPr>
        <w:pStyle w:val="absatzschattenbericht"/>
        <w:spacing w:after="60"/>
        <w:ind w:left="720"/>
        <w:rPr>
          <w:i/>
          <w:iCs/>
          <w:lang w:val="en-GB" w:eastAsia="hi-IN"/>
        </w:rPr>
      </w:pPr>
      <w:r w:rsidRPr="003225FF">
        <w:rPr>
          <w:i/>
          <w:iCs/>
          <w:lang w:val="en-GB" w:eastAsia="hi-IN"/>
        </w:rPr>
        <w:t>In an interdisciplinary team we also treat rarer conditions, such as</w:t>
      </w:r>
    </w:p>
    <w:p w:rsidR="009B4052" w:rsidRPr="003225FF" w:rsidRDefault="009B4052" w:rsidP="009B4052">
      <w:pPr>
        <w:pStyle w:val="absatzschattenbericht"/>
        <w:spacing w:after="60"/>
        <w:ind w:left="720"/>
        <w:rPr>
          <w:i/>
          <w:iCs/>
          <w:lang w:val="en-GB" w:eastAsia="hi-IN"/>
        </w:rPr>
      </w:pPr>
      <w:r w:rsidRPr="003225FF">
        <w:rPr>
          <w:i/>
          <w:iCs/>
          <w:lang w:val="en-GB" w:eastAsia="hi-IN"/>
        </w:rPr>
        <w:t xml:space="preserve">    </w:t>
      </w:r>
      <w:r w:rsidRPr="003225FF">
        <w:rPr>
          <w:b/>
          <w:bCs/>
          <w:i/>
          <w:iCs/>
          <w:lang w:val="en-GB" w:eastAsia="hi-IN"/>
        </w:rPr>
        <w:t>variations in sexual development</w:t>
      </w:r>
      <w:r w:rsidRPr="003225FF">
        <w:rPr>
          <w:i/>
          <w:iCs/>
          <w:lang w:val="en-GB" w:eastAsia="hi-IN"/>
        </w:rPr>
        <w:t xml:space="preserve"> […]</w:t>
      </w:r>
    </w:p>
    <w:p w:rsidR="009B4052" w:rsidRPr="003225FF" w:rsidRDefault="009B4052" w:rsidP="009B4052">
      <w:pPr>
        <w:pStyle w:val="absatzschattenbericht"/>
        <w:ind w:left="720"/>
        <w:rPr>
          <w:rFonts w:eastAsia="Times New Roman"/>
          <w:lang w:val="en-GB" w:eastAsia="hi-IN"/>
        </w:rPr>
      </w:pPr>
      <w:r w:rsidRPr="003225FF">
        <w:rPr>
          <w:rFonts w:eastAsia="Times New Roman"/>
          <w:i/>
          <w:iCs/>
          <w:lang w:val="en-GB" w:eastAsia="hi-IN"/>
        </w:rPr>
        <w:t xml:space="preserve">    rare </w:t>
      </w:r>
      <w:r w:rsidRPr="003225FF">
        <w:rPr>
          <w:rFonts w:eastAsia="Times New Roman"/>
          <w:b/>
          <w:bCs/>
          <w:i/>
          <w:iCs/>
          <w:lang w:val="en-GB" w:eastAsia="hi-IN"/>
        </w:rPr>
        <w:t>abnormalities of the genital trac</w:t>
      </w:r>
      <w:r w:rsidRPr="003225FF">
        <w:rPr>
          <w:rFonts w:eastAsia="Times New Roman"/>
          <w:i/>
          <w:iCs/>
          <w:lang w:val="en-GB" w:eastAsia="hi-IN"/>
        </w:rPr>
        <w:t>t (</w:t>
      </w:r>
      <w:r w:rsidRPr="003225FF">
        <w:rPr>
          <w:rFonts w:eastAsia="Times New Roman"/>
          <w:b/>
          <w:bCs/>
          <w:i/>
          <w:iCs/>
          <w:lang w:val="en-GB" w:eastAsia="hi-IN"/>
        </w:rPr>
        <w:t>urogenital sinus</w:t>
      </w:r>
      <w:r w:rsidRPr="003225FF">
        <w:rPr>
          <w:rFonts w:eastAsia="Times New Roman"/>
          <w:i/>
          <w:iCs/>
          <w:lang w:val="en-GB" w:eastAsia="hi-IN"/>
        </w:rPr>
        <w:t xml:space="preserve">, duplication of the internal genital tract...) […]” </w:t>
      </w:r>
      <w:r w:rsidRPr="003225FF">
        <w:rPr>
          <w:rFonts w:eastAsia="Times New Roman"/>
          <w:b/>
          <w:bCs/>
          <w:lang w:val="en-GB" w:eastAsia="hi-IN"/>
        </w:rPr>
        <w:t>(IGM 1-2)</w:t>
      </w:r>
      <w:r w:rsidRPr="003225FF">
        <w:rPr>
          <w:rFonts w:eastAsia="Times New Roman"/>
          <w:lang w:val="en-GB" w:eastAsia="hi-IN"/>
        </w:rPr>
        <w:t>.</w:t>
      </w:r>
      <w:r w:rsidRPr="003225FF">
        <w:rPr>
          <w:rStyle w:val="Funotenzeichen"/>
          <w:rFonts w:eastAsia="Times New Roman"/>
          <w:lang w:val="en-GB" w:eastAsia="hi-IN"/>
        </w:rPr>
        <w:footnoteReference w:id="37"/>
      </w:r>
    </w:p>
    <w:p w:rsidR="009B4052" w:rsidRPr="003225FF" w:rsidRDefault="009B4052" w:rsidP="009B4052">
      <w:pPr>
        <w:pStyle w:val="absatzschattenbericht"/>
        <w:numPr>
          <w:ilvl w:val="0"/>
          <w:numId w:val="20"/>
        </w:numPr>
        <w:rPr>
          <w:rFonts w:eastAsia="Times New Roman"/>
          <w:b/>
          <w:bCs/>
          <w:lang w:val="en-GB" w:eastAsia="hi-IN"/>
        </w:rPr>
      </w:pPr>
      <w:r w:rsidRPr="003225FF">
        <w:rPr>
          <w:rFonts w:eastAsia="Times New Roman"/>
          <w:b/>
          <w:bCs/>
          <w:lang w:val="en-GB" w:eastAsia="hi-IN"/>
        </w:rPr>
        <w:t>Zurich University Children’s Hospital (Kispi Zürich)</w:t>
      </w:r>
    </w:p>
    <w:p w:rsidR="006270AC" w:rsidRPr="003225FF" w:rsidRDefault="009B4052" w:rsidP="002B6C0C">
      <w:pPr>
        <w:pStyle w:val="absatzschattenbericht"/>
        <w:spacing w:after="60"/>
        <w:ind w:left="720"/>
        <w:rPr>
          <w:rFonts w:eastAsia="Times New Roman"/>
          <w:lang w:val="en-GB" w:eastAsia="hi-IN"/>
        </w:rPr>
      </w:pPr>
      <w:r w:rsidRPr="003225FF">
        <w:rPr>
          <w:rFonts w:eastAsia="Times New Roman"/>
          <w:lang w:val="en-GB" w:eastAsia="hi-IN"/>
        </w:rPr>
        <w:t xml:space="preserve">The </w:t>
      </w:r>
      <w:r w:rsidRPr="003225FF">
        <w:rPr>
          <w:rFonts w:eastAsia="Times New Roman"/>
          <w:b/>
          <w:bCs/>
          <w:i/>
          <w:iCs/>
          <w:lang w:val="en-GB" w:eastAsia="hi-IN"/>
        </w:rPr>
        <w:t xml:space="preserve">“Urology” </w:t>
      </w:r>
      <w:r w:rsidRPr="003225FF">
        <w:rPr>
          <w:rFonts w:eastAsia="Times New Roman"/>
          <w:lang w:val="en-GB" w:eastAsia="hi-IN"/>
        </w:rPr>
        <w:t xml:space="preserve">homepage of the Children’s Hospital Zurich </w:t>
      </w:r>
      <w:r w:rsidR="006270AC" w:rsidRPr="003225FF">
        <w:rPr>
          <w:rFonts w:eastAsia="Times New Roman"/>
          <w:lang w:val="en-GB" w:eastAsia="hi-IN"/>
        </w:rPr>
        <w:t>states:</w:t>
      </w:r>
      <w:r w:rsidR="002C47EB" w:rsidRPr="003225FF">
        <w:rPr>
          <w:rStyle w:val="Funotenzeichen"/>
          <w:rFonts w:eastAsia="Times New Roman"/>
          <w:lang w:val="en-GB" w:eastAsia="hi-IN"/>
        </w:rPr>
        <w:footnoteReference w:id="38"/>
      </w:r>
    </w:p>
    <w:p w:rsidR="006270AC" w:rsidRPr="003225FF" w:rsidRDefault="006270AC" w:rsidP="002B6C0C">
      <w:pPr>
        <w:pStyle w:val="absatzschattenbericht"/>
        <w:spacing w:after="60"/>
        <w:ind w:left="720"/>
        <w:rPr>
          <w:rFonts w:eastAsia="Times New Roman"/>
          <w:i/>
          <w:iCs/>
          <w:lang w:val="en-GB" w:eastAsia="hi-IN"/>
        </w:rPr>
      </w:pPr>
      <w:r w:rsidRPr="003225FF">
        <w:rPr>
          <w:rFonts w:eastAsia="Times New Roman"/>
          <w:i/>
          <w:iCs/>
          <w:lang w:val="en-GB" w:eastAsia="hi-IN"/>
        </w:rPr>
        <w:t>“The urogenital tract is one of the organ systems most frequently affected by congenital malformations. […]. Many malformations and diseases can be completely corrected by modern surgical (often microsurgical and endoscopic) interventions.”</w:t>
      </w:r>
    </w:p>
    <w:p w:rsidR="004B7AB8" w:rsidRPr="003225FF" w:rsidRDefault="00101F9A" w:rsidP="004B7AB8">
      <w:pPr>
        <w:pStyle w:val="absatzschattenbericht"/>
        <w:ind w:left="720"/>
        <w:rPr>
          <w:rFonts w:eastAsia="Times New Roman"/>
          <w:lang w:val="en-GB" w:eastAsia="hi-IN"/>
        </w:rPr>
      </w:pPr>
      <w:r w:rsidRPr="003225FF">
        <w:rPr>
          <w:rFonts w:eastAsia="Times New Roman"/>
          <w:lang w:val="en-GB" w:eastAsia="hi-IN"/>
        </w:rPr>
        <w:t>Accordingly,</w:t>
      </w:r>
      <w:r w:rsidR="009B4052" w:rsidRPr="003225FF">
        <w:rPr>
          <w:rFonts w:eastAsia="Times New Roman"/>
          <w:lang w:val="en-GB" w:eastAsia="hi-IN"/>
        </w:rPr>
        <w:t xml:space="preserve"> under </w:t>
      </w:r>
      <w:r w:rsidR="009B4052" w:rsidRPr="003225FF">
        <w:rPr>
          <w:rFonts w:eastAsia="Times New Roman"/>
          <w:i/>
          <w:iCs/>
          <w:lang w:val="en-GB" w:eastAsia="hi-IN"/>
        </w:rPr>
        <w:t>“</w:t>
      </w:r>
      <w:r w:rsidRPr="003225FF">
        <w:rPr>
          <w:rFonts w:eastAsia="Times New Roman"/>
          <w:i/>
          <w:iCs/>
          <w:lang w:val="en-GB" w:eastAsia="hi-IN"/>
        </w:rPr>
        <w:t>Genitals / Urethra</w:t>
      </w:r>
      <w:r w:rsidR="009B4052" w:rsidRPr="003225FF">
        <w:rPr>
          <w:rFonts w:eastAsia="Times New Roman"/>
          <w:i/>
          <w:iCs/>
          <w:lang w:val="en-GB" w:eastAsia="hi-IN"/>
        </w:rPr>
        <w:t>”</w:t>
      </w:r>
      <w:r w:rsidRPr="003225FF">
        <w:rPr>
          <w:rFonts w:eastAsia="Times New Roman"/>
          <w:i/>
          <w:iCs/>
          <w:lang w:val="en-GB" w:eastAsia="hi-IN"/>
        </w:rPr>
        <w:t xml:space="preserve"> </w:t>
      </w:r>
      <w:r w:rsidRPr="003225FF">
        <w:rPr>
          <w:rFonts w:eastAsia="Times New Roman"/>
          <w:lang w:val="en-GB" w:eastAsia="hi-IN"/>
        </w:rPr>
        <w:t>the homepage offers surgery for diagnoses including</w:t>
      </w:r>
      <w:r w:rsidR="009B4052" w:rsidRPr="003225FF">
        <w:rPr>
          <w:rFonts w:eastAsia="Times New Roman"/>
          <w:i/>
          <w:iCs/>
          <w:lang w:val="en-GB" w:eastAsia="hi-IN"/>
        </w:rPr>
        <w:t xml:space="preserve"> “</w:t>
      </w:r>
      <w:r w:rsidRPr="003225FF">
        <w:rPr>
          <w:rFonts w:eastAsia="Times New Roman"/>
          <w:i/>
          <w:iCs/>
          <w:lang w:val="en-GB" w:eastAsia="hi-IN"/>
        </w:rPr>
        <w:t xml:space="preserve">Hypospadias” </w:t>
      </w:r>
      <w:r w:rsidRPr="003225FF">
        <w:rPr>
          <w:rFonts w:eastAsia="Times New Roman"/>
          <w:b/>
          <w:bCs/>
          <w:lang w:val="en-GB" w:eastAsia="hi-IN"/>
        </w:rPr>
        <w:t>(IGM 1)</w:t>
      </w:r>
      <w:r w:rsidRPr="003225FF">
        <w:rPr>
          <w:rFonts w:eastAsia="Times New Roman"/>
          <w:lang w:val="en-GB" w:eastAsia="hi-IN"/>
        </w:rPr>
        <w:t xml:space="preserve"> and </w:t>
      </w:r>
      <w:r w:rsidRPr="003225FF">
        <w:rPr>
          <w:rFonts w:eastAsia="Times New Roman"/>
          <w:i/>
          <w:iCs/>
          <w:lang w:val="en-GB" w:eastAsia="hi-IN"/>
        </w:rPr>
        <w:t xml:space="preserve">“Forms of sex development” </w:t>
      </w:r>
      <w:r w:rsidR="002C47EB" w:rsidRPr="003225FF">
        <w:rPr>
          <w:rFonts w:eastAsia="Times New Roman"/>
          <w:lang w:val="en-GB" w:eastAsia="hi-IN"/>
        </w:rPr>
        <w:t xml:space="preserve">(formerly </w:t>
      </w:r>
      <w:r w:rsidR="00CD374D" w:rsidRPr="003225FF">
        <w:rPr>
          <w:rFonts w:eastAsia="Times New Roman"/>
          <w:i/>
          <w:iCs/>
          <w:lang w:val="en-GB" w:eastAsia="hi-IN"/>
        </w:rPr>
        <w:t>“correction of intersex genitals”</w:t>
      </w:r>
      <w:r w:rsidR="004B7AB8" w:rsidRPr="003225FF">
        <w:rPr>
          <w:rFonts w:eastAsia="Times New Roman"/>
          <w:i/>
          <w:iCs/>
          <w:lang w:val="en-GB" w:eastAsia="hi-IN"/>
        </w:rPr>
        <w:t xml:space="preserve"> </w:t>
      </w:r>
      <w:r w:rsidR="004B7AB8" w:rsidRPr="003225FF">
        <w:rPr>
          <w:rStyle w:val="Funotenzeichen"/>
          <w:rFonts w:eastAsia="Times New Roman"/>
          <w:lang w:val="en-GB" w:eastAsia="hi-IN"/>
        </w:rPr>
        <w:footnoteReference w:id="39"/>
      </w:r>
      <w:r w:rsidR="002C47EB" w:rsidRPr="003225FF">
        <w:rPr>
          <w:rFonts w:eastAsia="Times New Roman"/>
          <w:lang w:val="en-GB" w:eastAsia="hi-IN"/>
        </w:rPr>
        <w:t xml:space="preserve">) </w:t>
      </w:r>
      <w:r w:rsidRPr="003225FF">
        <w:rPr>
          <w:rFonts w:eastAsia="Times New Roman"/>
          <w:b/>
          <w:bCs/>
          <w:lang w:val="en-GB" w:eastAsia="hi-IN"/>
        </w:rPr>
        <w:t>(IGM 1-4)</w:t>
      </w:r>
      <w:r w:rsidRPr="003225FF">
        <w:rPr>
          <w:rFonts w:eastAsia="Times New Roman"/>
          <w:lang w:val="en-GB" w:eastAsia="hi-IN"/>
        </w:rPr>
        <w:t xml:space="preserve">. </w:t>
      </w:r>
    </w:p>
    <w:p w:rsidR="00CD374D" w:rsidRPr="003225FF" w:rsidRDefault="00CD374D" w:rsidP="00742623">
      <w:pPr>
        <w:pStyle w:val="absatzschattenbericht"/>
        <w:ind w:left="720"/>
        <w:rPr>
          <w:rFonts w:eastAsia="Times New Roman"/>
          <w:lang w:val="en-GB" w:eastAsia="hi-IN"/>
        </w:rPr>
      </w:pPr>
      <w:r w:rsidRPr="003225FF">
        <w:rPr>
          <w:rFonts w:eastAsia="Times New Roman"/>
          <w:lang w:val="en-GB" w:eastAsia="hi-IN"/>
        </w:rPr>
        <w:lastRenderedPageBreak/>
        <w:t xml:space="preserve">The </w:t>
      </w:r>
      <w:r w:rsidRPr="003225FF">
        <w:rPr>
          <w:rFonts w:eastAsia="Times New Roman"/>
          <w:b/>
          <w:bCs/>
          <w:i/>
          <w:iCs/>
          <w:lang w:val="en-GB" w:eastAsia="hi-IN"/>
        </w:rPr>
        <w:t xml:space="preserve">“Urology” </w:t>
      </w:r>
      <w:r w:rsidRPr="003225FF">
        <w:rPr>
          <w:rFonts w:eastAsia="Times New Roman"/>
          <w:lang w:val="en-GB" w:eastAsia="hi-IN"/>
        </w:rPr>
        <w:t xml:space="preserve">homepage of the Children’s Hospital Zurich offers under </w:t>
      </w:r>
      <w:r w:rsidRPr="003225FF">
        <w:rPr>
          <w:rFonts w:eastAsia="Times New Roman"/>
          <w:i/>
          <w:iCs/>
          <w:lang w:val="en-GB" w:eastAsia="hi-IN"/>
        </w:rPr>
        <w:t xml:space="preserve">“Full spectrum of diagnostics and therapy” “Surgeries on the external genitals: cryptorchidism (undescended testis), </w:t>
      </w:r>
      <w:r w:rsidRPr="003225FF">
        <w:rPr>
          <w:rFonts w:eastAsia="Times New Roman"/>
          <w:b/>
          <w:bCs/>
          <w:i/>
          <w:iCs/>
          <w:lang w:val="en-GB" w:eastAsia="hi-IN"/>
        </w:rPr>
        <w:t>hypospadias</w:t>
      </w:r>
      <w:r w:rsidRPr="003225FF">
        <w:rPr>
          <w:rFonts w:eastAsia="Times New Roman"/>
          <w:i/>
          <w:iCs/>
          <w:lang w:val="en-GB" w:eastAsia="hi-IN"/>
        </w:rPr>
        <w:t xml:space="preserve"> and epispadias (urethral malformation), correction of intersex genitals” </w:t>
      </w:r>
      <w:r w:rsidRPr="003225FF">
        <w:rPr>
          <w:rFonts w:eastAsia="Times New Roman"/>
          <w:b/>
          <w:bCs/>
          <w:lang w:val="en-GB" w:eastAsia="hi-IN"/>
        </w:rPr>
        <w:t>(IGM 1-3)</w:t>
      </w:r>
      <w:r w:rsidRPr="003225FF">
        <w:rPr>
          <w:rFonts w:eastAsia="Times New Roman"/>
          <w:lang w:val="en-GB" w:eastAsia="hi-IN"/>
        </w:rPr>
        <w:t>.</w:t>
      </w:r>
      <w:r w:rsidRPr="003225FF">
        <w:rPr>
          <w:rStyle w:val="Funotenzeichen"/>
          <w:rFonts w:eastAsia="Times New Roman"/>
          <w:lang w:val="en-GB" w:eastAsia="hi-IN"/>
        </w:rPr>
        <w:footnoteReference w:id="40"/>
      </w:r>
    </w:p>
    <w:p w:rsidR="00101F9A" w:rsidRPr="003225FF" w:rsidRDefault="004B7AB8" w:rsidP="00742623">
      <w:pPr>
        <w:pStyle w:val="absatzschattenbericht"/>
        <w:ind w:left="720"/>
        <w:rPr>
          <w:rFonts w:eastAsia="Times New Roman"/>
          <w:lang w:val="en-GB" w:eastAsia="hi-IN"/>
        </w:rPr>
      </w:pPr>
      <w:r w:rsidRPr="003225FF">
        <w:rPr>
          <w:rFonts w:eastAsia="Times New Roman"/>
          <w:lang w:val="en-GB" w:eastAsia="hi-IN"/>
        </w:rPr>
        <w:t>Further, the</w:t>
      </w:r>
      <w:r w:rsidR="00741D79" w:rsidRPr="003225FF">
        <w:rPr>
          <w:rFonts w:eastAsia="Times New Roman"/>
          <w:lang w:val="en-GB" w:eastAsia="hi-IN"/>
        </w:rPr>
        <w:t xml:space="preserve"> hospital’s online</w:t>
      </w:r>
      <w:r w:rsidRPr="003225FF">
        <w:rPr>
          <w:rFonts w:eastAsia="Times New Roman"/>
          <w:lang w:val="en-GB" w:eastAsia="hi-IN"/>
        </w:rPr>
        <w:t xml:space="preserve"> </w:t>
      </w:r>
      <w:r w:rsidRPr="003225FF">
        <w:rPr>
          <w:rFonts w:eastAsia="Times New Roman"/>
          <w:i/>
          <w:iCs/>
          <w:lang w:val="en-GB" w:eastAsia="hi-IN"/>
        </w:rPr>
        <w:t xml:space="preserve">“Glossary” </w:t>
      </w:r>
      <w:r w:rsidRPr="003225FF">
        <w:rPr>
          <w:rFonts w:eastAsia="Times New Roman"/>
          <w:lang w:val="en-GB" w:eastAsia="hi-IN"/>
        </w:rPr>
        <w:t xml:space="preserve">referred to from the </w:t>
      </w:r>
      <w:r w:rsidRPr="003225FF">
        <w:rPr>
          <w:rFonts w:eastAsia="Times New Roman"/>
          <w:i/>
          <w:iCs/>
          <w:lang w:val="en-GB" w:eastAsia="hi-IN"/>
        </w:rPr>
        <w:t xml:space="preserve">“Urology” </w:t>
      </w:r>
      <w:r w:rsidRPr="003225FF">
        <w:rPr>
          <w:rFonts w:eastAsia="Times New Roman"/>
          <w:lang w:val="en-GB" w:eastAsia="hi-IN"/>
        </w:rPr>
        <w:t xml:space="preserve">homepage </w:t>
      </w:r>
      <w:r w:rsidR="00567784" w:rsidRPr="003225FF">
        <w:rPr>
          <w:rFonts w:eastAsia="Times New Roman"/>
          <w:lang w:val="en-GB" w:eastAsia="hi-IN"/>
        </w:rPr>
        <w:t xml:space="preserve">under </w:t>
      </w:r>
      <w:r w:rsidR="00567784" w:rsidRPr="003225FF">
        <w:rPr>
          <w:rFonts w:eastAsia="Times New Roman"/>
          <w:i/>
          <w:iCs/>
          <w:lang w:val="en-GB" w:eastAsia="hi-IN"/>
        </w:rPr>
        <w:t>“Hypospadias”</w:t>
      </w:r>
      <w:r w:rsidR="002C2825" w:rsidRPr="003225FF">
        <w:rPr>
          <w:rFonts w:eastAsia="Times New Roman"/>
          <w:i/>
          <w:iCs/>
          <w:lang w:val="en-GB" w:eastAsia="hi-IN"/>
        </w:rPr>
        <w:t xml:space="preserve"> </w:t>
      </w:r>
      <w:r w:rsidR="00741D79" w:rsidRPr="003225FF">
        <w:rPr>
          <w:rFonts w:eastAsia="Times New Roman"/>
          <w:lang w:val="en-GB" w:eastAsia="hi-IN"/>
        </w:rPr>
        <w:t>offers</w:t>
      </w:r>
      <w:r w:rsidR="002C2825" w:rsidRPr="003225FF">
        <w:rPr>
          <w:rFonts w:eastAsia="Times New Roman"/>
          <w:lang w:val="en-GB" w:eastAsia="hi-IN"/>
        </w:rPr>
        <w:t xml:space="preserve"> early </w:t>
      </w:r>
      <w:r w:rsidR="002C2825" w:rsidRPr="003225FF">
        <w:rPr>
          <w:rFonts w:eastAsia="Times New Roman"/>
          <w:i/>
          <w:iCs/>
          <w:lang w:val="en-GB" w:eastAsia="hi-IN"/>
        </w:rPr>
        <w:t>“corrective surgery”</w:t>
      </w:r>
      <w:r w:rsidR="00741D79" w:rsidRPr="003225FF">
        <w:rPr>
          <w:rFonts w:eastAsia="Times New Roman"/>
          <w:lang w:val="en-GB" w:eastAsia="hi-IN"/>
        </w:rPr>
        <w:t xml:space="preserve"> </w:t>
      </w:r>
      <w:r w:rsidR="00522E74" w:rsidRPr="003225FF">
        <w:rPr>
          <w:rFonts w:eastAsia="Times New Roman"/>
          <w:lang w:val="en-GB" w:eastAsia="hi-IN"/>
        </w:rPr>
        <w:t xml:space="preserve">based on psychosocial indications, </w:t>
      </w:r>
      <w:r w:rsidR="00B426D8" w:rsidRPr="003225FF">
        <w:rPr>
          <w:rFonts w:eastAsia="Times New Roman"/>
          <w:lang w:val="en-GB" w:eastAsia="hi-IN"/>
        </w:rPr>
        <w:t xml:space="preserve">namely </w:t>
      </w:r>
      <w:r w:rsidR="00741D79" w:rsidRPr="003225FF">
        <w:rPr>
          <w:rFonts w:eastAsia="Times New Roman"/>
          <w:lang w:val="en-GB" w:eastAsia="hi-IN"/>
        </w:rPr>
        <w:t xml:space="preserve">for </w:t>
      </w:r>
      <w:r w:rsidR="00741D79" w:rsidRPr="003225FF">
        <w:rPr>
          <w:rFonts w:eastAsia="Times New Roman"/>
          <w:i/>
          <w:iCs/>
          <w:lang w:val="en-GB" w:eastAsia="hi-IN"/>
        </w:rPr>
        <w:t xml:space="preserve">“psychological” </w:t>
      </w:r>
      <w:r w:rsidR="00741D79" w:rsidRPr="003225FF">
        <w:rPr>
          <w:rFonts w:eastAsia="Times New Roman"/>
          <w:lang w:val="en-GB" w:eastAsia="hi-IN"/>
        </w:rPr>
        <w:t xml:space="preserve">and </w:t>
      </w:r>
      <w:r w:rsidR="00741D79" w:rsidRPr="003225FF">
        <w:rPr>
          <w:rFonts w:eastAsia="Times New Roman"/>
          <w:i/>
          <w:iCs/>
          <w:lang w:val="en-GB" w:eastAsia="hi-IN"/>
        </w:rPr>
        <w:t xml:space="preserve">“aesthetic” </w:t>
      </w:r>
      <w:r w:rsidR="00741D79" w:rsidRPr="003225FF">
        <w:rPr>
          <w:rFonts w:eastAsia="Times New Roman"/>
          <w:lang w:val="en-GB" w:eastAsia="hi-IN"/>
        </w:rPr>
        <w:t>reasons</w:t>
      </w:r>
      <w:r w:rsidR="00567784" w:rsidRPr="003225FF">
        <w:rPr>
          <w:rFonts w:eastAsia="Times New Roman"/>
          <w:lang w:val="en-GB" w:eastAsia="hi-IN"/>
        </w:rPr>
        <w:t>:</w:t>
      </w:r>
      <w:r w:rsidR="00567784" w:rsidRPr="003225FF">
        <w:rPr>
          <w:rStyle w:val="Funotenzeichen"/>
          <w:rFonts w:eastAsia="Times New Roman"/>
          <w:lang w:val="en-GB" w:eastAsia="hi-IN"/>
        </w:rPr>
        <w:t xml:space="preserve"> </w:t>
      </w:r>
      <w:r w:rsidR="00567784" w:rsidRPr="003225FF">
        <w:rPr>
          <w:rStyle w:val="Funotenzeichen"/>
          <w:rFonts w:eastAsia="Times New Roman"/>
          <w:lang w:val="en-GB" w:eastAsia="hi-IN"/>
        </w:rPr>
        <w:footnoteReference w:id="41"/>
      </w:r>
    </w:p>
    <w:p w:rsidR="00CD374D" w:rsidRPr="003225FF" w:rsidRDefault="002C2825" w:rsidP="00742623">
      <w:pPr>
        <w:pStyle w:val="absatzschattenbericht"/>
        <w:ind w:left="720"/>
        <w:rPr>
          <w:rFonts w:eastAsia="Times New Roman"/>
          <w:i/>
          <w:iCs/>
          <w:lang w:val="en-GB" w:eastAsia="hi-IN"/>
        </w:rPr>
      </w:pPr>
      <w:r w:rsidRPr="003225FF">
        <w:rPr>
          <w:rFonts w:eastAsia="Times New Roman"/>
          <w:i/>
          <w:iCs/>
          <w:lang w:val="en-GB" w:eastAsia="hi-IN"/>
        </w:rPr>
        <w:t>“Hypospadias is the most common congenital urological malformation in boys. It occurs in about 1:300 newborns and may be familial.</w:t>
      </w:r>
      <w:r w:rsidR="000605B6" w:rsidRPr="003225FF">
        <w:rPr>
          <w:rFonts w:eastAsia="Times New Roman"/>
          <w:i/>
          <w:iCs/>
          <w:lang w:val="en-GB" w:eastAsia="hi-IN"/>
        </w:rPr>
        <w:t xml:space="preserve"> […] </w:t>
      </w:r>
      <w:r w:rsidRPr="003225FF">
        <w:rPr>
          <w:rFonts w:eastAsia="Times New Roman"/>
          <w:i/>
          <w:iCs/>
          <w:lang w:val="en-GB" w:eastAsia="hi-IN"/>
        </w:rPr>
        <w:t>The aim of the operation is to move the urethral opening to the tip of the glans with a normal urinary stream and to straighten the shaft of the penis with a satisfactory aesthetic result. Corrective surgery is preferably performed before the age of 18 months, for psychological reasons, or later, from the age of 5 years, or if the affected boy desires correction. From a medical point of view, a surgical correction can be performed at any age.</w:t>
      </w:r>
      <w:r w:rsidR="004E1D25" w:rsidRPr="003225FF">
        <w:rPr>
          <w:rFonts w:eastAsia="Times New Roman"/>
          <w:i/>
          <w:iCs/>
          <w:lang w:val="en-GB" w:eastAsia="hi-IN"/>
        </w:rPr>
        <w:t>”</w:t>
      </w:r>
    </w:p>
    <w:p w:rsidR="009B4052" w:rsidRPr="003225FF" w:rsidRDefault="009B4052" w:rsidP="009B4052">
      <w:pPr>
        <w:pStyle w:val="absatzschattenbericht"/>
        <w:numPr>
          <w:ilvl w:val="0"/>
          <w:numId w:val="20"/>
        </w:numPr>
        <w:rPr>
          <w:rFonts w:eastAsia="Times New Roman"/>
          <w:b/>
          <w:bCs/>
          <w:lang w:val="en-GB" w:eastAsia="hi-IN"/>
        </w:rPr>
      </w:pPr>
      <w:r w:rsidRPr="003225FF">
        <w:rPr>
          <w:rFonts w:eastAsia="Times New Roman"/>
          <w:b/>
          <w:bCs/>
          <w:lang w:val="en-GB" w:eastAsia="hi-IN"/>
        </w:rPr>
        <w:t>Aarau Cantonal Children’s Hospital</w:t>
      </w:r>
    </w:p>
    <w:p w:rsidR="009B4052" w:rsidRPr="003225FF" w:rsidRDefault="009B4052" w:rsidP="009B4052">
      <w:pPr>
        <w:pStyle w:val="absatzschattenbericht"/>
        <w:ind w:left="720"/>
        <w:rPr>
          <w:rFonts w:eastAsia="Times New Roman"/>
          <w:lang w:val="en-GB" w:eastAsia="hi-IN"/>
        </w:rPr>
      </w:pPr>
      <w:r w:rsidRPr="003225FF">
        <w:rPr>
          <w:rFonts w:eastAsia="Times New Roman"/>
          <w:lang w:val="en-GB" w:eastAsia="hi-IN"/>
        </w:rPr>
        <w:t xml:space="preserve">The </w:t>
      </w:r>
      <w:r w:rsidRPr="003225FF">
        <w:rPr>
          <w:rFonts w:eastAsia="Times New Roman"/>
          <w:b/>
          <w:bCs/>
          <w:i/>
          <w:iCs/>
          <w:lang w:val="en-GB" w:eastAsia="hi-IN"/>
        </w:rPr>
        <w:t>“Range of services paediatric surgery”</w:t>
      </w:r>
      <w:r w:rsidRPr="003225FF">
        <w:rPr>
          <w:rFonts w:eastAsia="Times New Roman"/>
          <w:lang w:val="en-GB" w:eastAsia="hi-IN"/>
        </w:rPr>
        <w:t xml:space="preserve"> homepage of the Cantonal Hospital Aarau offers under </w:t>
      </w:r>
      <w:r w:rsidRPr="003225FF">
        <w:rPr>
          <w:rFonts w:eastAsia="Times New Roman"/>
          <w:i/>
          <w:iCs/>
          <w:lang w:val="en-GB" w:eastAsia="hi-IN"/>
        </w:rPr>
        <w:t>“Urology”, “We treat among other things: Undescended testicles, […] Hypospadias, […] Penile curvature”</w:t>
      </w:r>
      <w:r w:rsidRPr="003225FF">
        <w:rPr>
          <w:rFonts w:eastAsia="Times New Roman"/>
          <w:lang w:val="en-GB" w:eastAsia="hi-IN"/>
        </w:rPr>
        <w:t xml:space="preserve"> </w:t>
      </w:r>
      <w:r w:rsidRPr="003225FF">
        <w:rPr>
          <w:rFonts w:eastAsia="Times New Roman"/>
          <w:b/>
          <w:bCs/>
          <w:lang w:val="en-GB" w:eastAsia="hi-IN"/>
        </w:rPr>
        <w:t>(IGM 1)</w:t>
      </w:r>
      <w:r w:rsidRPr="003225FF">
        <w:rPr>
          <w:rFonts w:eastAsia="Times New Roman"/>
          <w:lang w:val="en-GB" w:eastAsia="hi-IN"/>
        </w:rPr>
        <w:t xml:space="preserve">, and under </w:t>
      </w:r>
      <w:r w:rsidRPr="003225FF">
        <w:rPr>
          <w:rFonts w:eastAsia="Times New Roman"/>
          <w:i/>
          <w:iCs/>
          <w:lang w:val="en-GB" w:eastAsia="hi-IN"/>
        </w:rPr>
        <w:t>“Plastic surgery”</w:t>
      </w:r>
      <w:r w:rsidRPr="003225FF">
        <w:rPr>
          <w:rFonts w:eastAsia="Times New Roman"/>
          <w:lang w:val="en-GB" w:eastAsia="hi-IN"/>
        </w:rPr>
        <w:t xml:space="preserve">, </w:t>
      </w:r>
      <w:r w:rsidRPr="003225FF">
        <w:rPr>
          <w:rFonts w:eastAsia="Times New Roman"/>
          <w:i/>
          <w:iCs/>
          <w:lang w:val="en-GB" w:eastAsia="hi-IN"/>
        </w:rPr>
        <w:t>“We treat among other things: […] Gynecomastia”</w:t>
      </w:r>
      <w:r w:rsidRPr="003225FF">
        <w:rPr>
          <w:rFonts w:eastAsia="Times New Roman"/>
          <w:lang w:val="en-GB" w:eastAsia="hi-IN"/>
        </w:rPr>
        <w:t xml:space="preserve"> </w:t>
      </w:r>
      <w:r w:rsidRPr="003225FF">
        <w:rPr>
          <w:rFonts w:eastAsia="Times New Roman"/>
          <w:b/>
          <w:bCs/>
          <w:lang w:val="en-GB" w:eastAsia="hi-IN"/>
        </w:rPr>
        <w:t xml:space="preserve">(IGM </w:t>
      </w:r>
      <w:r w:rsidR="00072532" w:rsidRPr="003225FF">
        <w:rPr>
          <w:rFonts w:eastAsia="Times New Roman"/>
          <w:b/>
          <w:bCs/>
          <w:lang w:val="en-GB" w:eastAsia="hi-IN"/>
        </w:rPr>
        <w:t>4</w:t>
      </w:r>
      <w:r w:rsidRPr="003225FF">
        <w:rPr>
          <w:rFonts w:eastAsia="Times New Roman"/>
          <w:b/>
          <w:bCs/>
          <w:lang w:val="en-GB" w:eastAsia="hi-IN"/>
        </w:rPr>
        <w:t>)</w:t>
      </w:r>
      <w:r w:rsidR="004E1D25" w:rsidRPr="003225FF">
        <w:rPr>
          <w:rFonts w:eastAsia="Times New Roman"/>
          <w:lang w:val="en-GB" w:eastAsia="hi-IN"/>
        </w:rPr>
        <w:t xml:space="preserve">. Under </w:t>
      </w:r>
      <w:r w:rsidR="004E1D25" w:rsidRPr="003225FF">
        <w:rPr>
          <w:rFonts w:eastAsia="Times New Roman"/>
          <w:i/>
          <w:iCs/>
          <w:lang w:val="en-GB" w:eastAsia="hi-IN"/>
        </w:rPr>
        <w:t xml:space="preserve">“Urology”, </w:t>
      </w:r>
      <w:r w:rsidR="000F6AFA" w:rsidRPr="003225FF">
        <w:rPr>
          <w:rFonts w:eastAsia="Times New Roman"/>
          <w:lang w:val="en-GB" w:eastAsia="hi-IN"/>
        </w:rPr>
        <w:t xml:space="preserve">the hospital further notes: </w:t>
      </w:r>
      <w:r w:rsidR="004219B0" w:rsidRPr="003225FF">
        <w:rPr>
          <w:rFonts w:eastAsia="Times New Roman"/>
          <w:i/>
          <w:iCs/>
          <w:lang w:val="en-GB" w:eastAsia="hi-IN"/>
        </w:rPr>
        <w:t>“In urology, we maintain a close collaboration with […] [the] team from the Children's Hospital Zurich.”</w:t>
      </w:r>
      <w:r w:rsidRPr="003225FF">
        <w:rPr>
          <w:rStyle w:val="Funotenzeichen"/>
          <w:rFonts w:eastAsia="Times New Roman"/>
          <w:lang w:val="en-GB" w:eastAsia="hi-IN"/>
        </w:rPr>
        <w:footnoteReference w:id="42"/>
      </w:r>
    </w:p>
    <w:p w:rsidR="009B4052" w:rsidRPr="003225FF" w:rsidRDefault="009B4052" w:rsidP="009B4052">
      <w:pPr>
        <w:pStyle w:val="absatzschattenbericht"/>
        <w:numPr>
          <w:ilvl w:val="0"/>
          <w:numId w:val="20"/>
        </w:numPr>
        <w:rPr>
          <w:rFonts w:eastAsia="Times New Roman"/>
          <w:b/>
          <w:bCs/>
          <w:lang w:val="en-GB" w:eastAsia="hi-IN"/>
        </w:rPr>
      </w:pPr>
      <w:r w:rsidRPr="003225FF">
        <w:rPr>
          <w:rFonts w:eastAsia="Times New Roman"/>
          <w:b/>
          <w:bCs/>
          <w:lang w:val="en-GB" w:eastAsia="hi-IN"/>
        </w:rPr>
        <w:t>Lucerne Cantonal Children’s Hospital</w:t>
      </w:r>
    </w:p>
    <w:p w:rsidR="009B4052" w:rsidRPr="003225FF" w:rsidRDefault="009B4052" w:rsidP="009B4052">
      <w:pPr>
        <w:pStyle w:val="absatzschattenbericht"/>
        <w:ind w:left="720"/>
        <w:rPr>
          <w:rFonts w:eastAsia="Times New Roman"/>
          <w:lang w:val="en-GB" w:eastAsia="hi-IN"/>
        </w:rPr>
      </w:pPr>
      <w:r w:rsidRPr="003225FF">
        <w:rPr>
          <w:rFonts w:eastAsia="Times New Roman"/>
          <w:lang w:val="en-GB" w:eastAsia="hi-IN"/>
        </w:rPr>
        <w:t xml:space="preserve">The </w:t>
      </w:r>
      <w:r w:rsidRPr="003225FF">
        <w:rPr>
          <w:rFonts w:eastAsia="Times New Roman"/>
          <w:b/>
          <w:bCs/>
          <w:i/>
          <w:iCs/>
          <w:lang w:val="en-GB" w:eastAsia="hi-IN"/>
        </w:rPr>
        <w:t>“Kidneys, urinary tract, bladder and genital organs in children and adolescents”</w:t>
      </w:r>
      <w:r w:rsidRPr="003225FF">
        <w:rPr>
          <w:rFonts w:eastAsia="Times New Roman"/>
          <w:lang w:val="en-GB" w:eastAsia="hi-IN"/>
        </w:rPr>
        <w:t xml:space="preserve"> homepage of the Lucerne Children’s Hospital offers:</w:t>
      </w:r>
    </w:p>
    <w:p w:rsidR="009B4052" w:rsidRPr="003225FF" w:rsidRDefault="009B4052" w:rsidP="009B4052">
      <w:pPr>
        <w:pStyle w:val="absatzschattenbericht"/>
        <w:ind w:left="720"/>
        <w:rPr>
          <w:rFonts w:eastAsia="Times New Roman"/>
          <w:b/>
          <w:bCs/>
          <w:i/>
          <w:iCs/>
          <w:lang w:val="en-GB" w:eastAsia="hi-IN"/>
        </w:rPr>
      </w:pPr>
      <w:r w:rsidRPr="003225FF">
        <w:rPr>
          <w:rFonts w:eastAsia="Times New Roman"/>
          <w:b/>
          <w:bCs/>
          <w:i/>
          <w:iCs/>
          <w:lang w:val="en-GB" w:eastAsia="hi-IN"/>
        </w:rPr>
        <w:t>“Paediatric surgery: Paediatric urology is a focal point</w:t>
      </w:r>
    </w:p>
    <w:p w:rsidR="009B4052" w:rsidRPr="003225FF" w:rsidRDefault="009B4052" w:rsidP="009B4052">
      <w:pPr>
        <w:pStyle w:val="absatzschattenbericht"/>
        <w:ind w:left="709"/>
        <w:rPr>
          <w:rFonts w:eastAsia="Times New Roman"/>
          <w:i/>
          <w:iCs/>
          <w:lang w:val="en-GB" w:eastAsia="hi-IN"/>
        </w:rPr>
      </w:pPr>
      <w:r w:rsidRPr="003225FF">
        <w:rPr>
          <w:rFonts w:eastAsia="Times New Roman"/>
          <w:i/>
          <w:iCs/>
          <w:lang w:val="en-GB" w:eastAsia="hi-IN"/>
        </w:rPr>
        <w:t xml:space="preserve">Paediatric urology covers the entire spectrum of diagnostics as well as non-operative (conservative) and operative treatment. Our services include the treatment of diseases, </w:t>
      </w:r>
      <w:r w:rsidRPr="003225FF">
        <w:rPr>
          <w:rFonts w:eastAsia="Times New Roman"/>
          <w:b/>
          <w:bCs/>
          <w:i/>
          <w:iCs/>
          <w:lang w:val="en-GB" w:eastAsia="hi-IN"/>
        </w:rPr>
        <w:t>malformations</w:t>
      </w:r>
      <w:r w:rsidRPr="003225FF">
        <w:rPr>
          <w:rFonts w:eastAsia="Times New Roman"/>
          <w:i/>
          <w:iCs/>
          <w:lang w:val="en-GB" w:eastAsia="hi-IN"/>
        </w:rPr>
        <w:t xml:space="preserve"> and injuries of the kidneys and </w:t>
      </w:r>
      <w:r w:rsidRPr="003225FF">
        <w:rPr>
          <w:rFonts w:eastAsia="Times New Roman"/>
          <w:b/>
          <w:bCs/>
          <w:i/>
          <w:iCs/>
          <w:lang w:val="en-GB" w:eastAsia="hi-IN"/>
        </w:rPr>
        <w:t>urinary tract and the male and female reproductive organs</w:t>
      </w:r>
      <w:r w:rsidRPr="003225FF">
        <w:rPr>
          <w:rFonts w:eastAsia="Times New Roman"/>
          <w:i/>
          <w:iCs/>
          <w:lang w:val="en-GB" w:eastAsia="hi-IN"/>
        </w:rPr>
        <w:t>. We treat, among other things: […]</w:t>
      </w:r>
    </w:p>
    <w:p w:rsidR="009B4052" w:rsidRPr="003225FF" w:rsidRDefault="009B4052" w:rsidP="009B4052">
      <w:pPr>
        <w:pStyle w:val="absatzschattenbericht"/>
        <w:ind w:left="720"/>
        <w:rPr>
          <w:rFonts w:eastAsia="Times New Roman"/>
          <w:b/>
          <w:bCs/>
          <w:i/>
          <w:iCs/>
          <w:lang w:val="en-GB" w:eastAsia="hi-IN"/>
        </w:rPr>
      </w:pPr>
      <w:r w:rsidRPr="003225FF">
        <w:rPr>
          <w:rFonts w:eastAsia="Times New Roman"/>
          <w:i/>
          <w:iCs/>
          <w:lang w:val="en-GB" w:eastAsia="hi-IN"/>
        </w:rPr>
        <w:t xml:space="preserve">    </w:t>
      </w:r>
      <w:r w:rsidRPr="003225FF">
        <w:rPr>
          <w:rFonts w:eastAsia="Times New Roman"/>
          <w:b/>
          <w:bCs/>
          <w:i/>
          <w:iCs/>
          <w:lang w:val="en-GB" w:eastAsia="hi-IN"/>
        </w:rPr>
        <w:t>Malformations of the urethra (hypospadias, epispadias)</w:t>
      </w:r>
    </w:p>
    <w:p w:rsidR="009B4052" w:rsidRPr="003225FF" w:rsidRDefault="009B4052" w:rsidP="009B4052">
      <w:pPr>
        <w:pStyle w:val="absatzschattenbericht"/>
        <w:ind w:left="720"/>
        <w:rPr>
          <w:rFonts w:eastAsia="Times New Roman"/>
          <w:b/>
          <w:bCs/>
          <w:lang w:val="en-GB" w:eastAsia="hi-IN"/>
        </w:rPr>
      </w:pPr>
      <w:r w:rsidRPr="003225FF">
        <w:rPr>
          <w:rFonts w:eastAsia="Times New Roman"/>
          <w:i/>
          <w:iCs/>
          <w:lang w:val="en-GB" w:eastAsia="hi-IN"/>
        </w:rPr>
        <w:t xml:space="preserve">    Undescended testis”</w:t>
      </w:r>
      <w:r w:rsidRPr="003225FF">
        <w:rPr>
          <w:rFonts w:eastAsia="Times New Roman"/>
          <w:lang w:val="en-GB" w:eastAsia="hi-IN"/>
        </w:rPr>
        <w:t xml:space="preserve"> </w:t>
      </w:r>
      <w:r w:rsidRPr="003225FF">
        <w:rPr>
          <w:rFonts w:eastAsia="Times New Roman"/>
          <w:b/>
          <w:bCs/>
          <w:lang w:val="en-GB" w:eastAsia="hi-IN"/>
        </w:rPr>
        <w:t>(IGM 1)</w:t>
      </w:r>
      <w:r w:rsidRPr="003225FF">
        <w:rPr>
          <w:rStyle w:val="Funotenzeichen"/>
          <w:rFonts w:eastAsia="Times New Roman"/>
          <w:lang w:val="en-GB" w:eastAsia="hi-IN"/>
        </w:rPr>
        <w:footnoteReference w:id="43"/>
      </w:r>
    </w:p>
    <w:p w:rsidR="009B4052" w:rsidRPr="003225FF" w:rsidRDefault="009B4052" w:rsidP="009B4052">
      <w:pPr>
        <w:pStyle w:val="absatzschattenbericht"/>
        <w:numPr>
          <w:ilvl w:val="0"/>
          <w:numId w:val="20"/>
        </w:numPr>
        <w:rPr>
          <w:rFonts w:eastAsia="Times New Roman"/>
          <w:b/>
          <w:bCs/>
          <w:lang w:val="en-GB" w:eastAsia="hi-IN"/>
        </w:rPr>
      </w:pPr>
      <w:r w:rsidRPr="003225FF">
        <w:rPr>
          <w:rFonts w:eastAsia="Times New Roman"/>
          <w:b/>
          <w:bCs/>
          <w:lang w:val="en-GB" w:eastAsia="hi-IN"/>
        </w:rPr>
        <w:t>St. Gallen Cantonal Children’s Hospital (Eastern Switzerland Children’s Hospital)</w:t>
      </w:r>
    </w:p>
    <w:p w:rsidR="009B4052" w:rsidRPr="003225FF" w:rsidRDefault="009B4052" w:rsidP="000E19CC">
      <w:pPr>
        <w:pStyle w:val="absatzschattenbericht"/>
        <w:ind w:left="720"/>
        <w:rPr>
          <w:i/>
          <w:iCs/>
          <w:lang w:val="en-GB" w:eastAsia="hi-IN"/>
        </w:rPr>
      </w:pPr>
      <w:r w:rsidRPr="003225FF">
        <w:rPr>
          <w:rFonts w:eastAsia="Times New Roman"/>
          <w:lang w:val="en-GB" w:eastAsia="hi-IN"/>
        </w:rPr>
        <w:t xml:space="preserve">The </w:t>
      </w:r>
      <w:r w:rsidRPr="003225FF">
        <w:rPr>
          <w:rFonts w:eastAsia="Times New Roman"/>
          <w:b/>
          <w:bCs/>
          <w:i/>
          <w:iCs/>
          <w:lang w:val="en-GB" w:eastAsia="hi-IN"/>
        </w:rPr>
        <w:t xml:space="preserve">“Urology” </w:t>
      </w:r>
      <w:r w:rsidRPr="003225FF">
        <w:rPr>
          <w:rFonts w:eastAsia="Times New Roman"/>
          <w:lang w:val="en-GB" w:eastAsia="hi-IN"/>
        </w:rPr>
        <w:t xml:space="preserve">homepage of the Eastern Switzerland Children’s Hospital offers under </w:t>
      </w:r>
      <w:r w:rsidRPr="003225FF">
        <w:rPr>
          <w:rFonts w:eastAsia="Times New Roman"/>
          <w:b/>
          <w:bCs/>
          <w:i/>
          <w:iCs/>
          <w:lang w:val="en-GB" w:eastAsia="hi-IN"/>
        </w:rPr>
        <w:t>“Range of services:</w:t>
      </w:r>
      <w:r w:rsidRPr="003225FF">
        <w:rPr>
          <w:rFonts w:eastAsia="Times New Roman"/>
          <w:i/>
          <w:iCs/>
          <w:lang w:val="en-GB" w:eastAsia="hi-IN"/>
        </w:rPr>
        <w:t xml:space="preserve"> […]</w:t>
      </w:r>
    </w:p>
    <w:p w:rsidR="004A21D2" w:rsidRPr="003225FF" w:rsidRDefault="009B4052" w:rsidP="004A21D2">
      <w:pPr>
        <w:pStyle w:val="absatzschattenbericht"/>
        <w:ind w:left="720"/>
        <w:rPr>
          <w:rFonts w:eastAsia="Times New Roman"/>
          <w:i/>
          <w:iCs/>
          <w:lang w:val="en-GB" w:eastAsia="hi-IN"/>
        </w:rPr>
      </w:pPr>
      <w:r w:rsidRPr="003225FF">
        <w:rPr>
          <w:rFonts w:eastAsia="Times New Roman"/>
          <w:b/>
          <w:bCs/>
          <w:i/>
          <w:iCs/>
          <w:lang w:val="en-GB" w:eastAsia="hi-IN"/>
        </w:rPr>
        <w:lastRenderedPageBreak/>
        <w:t>Congenital urethral malformations are corrected</w:t>
      </w:r>
      <w:r w:rsidRPr="003225FF">
        <w:rPr>
          <w:rFonts w:eastAsia="Times New Roman"/>
          <w:i/>
          <w:iCs/>
          <w:lang w:val="en-GB" w:eastAsia="hi-IN"/>
        </w:rPr>
        <w:t xml:space="preserve"> according to the latest findings and also examined in terms of function during the course of the operation. A team consisting of surgeons, radiologists, hormone specialists and psychologists takes care of the family and the child according to need and the severity of the disease.”</w:t>
      </w:r>
    </w:p>
    <w:p w:rsidR="009B4052" w:rsidRPr="003225FF" w:rsidRDefault="009B4052" w:rsidP="009B4052">
      <w:pPr>
        <w:pStyle w:val="absatzschattenbericht"/>
        <w:spacing w:after="60"/>
        <w:ind w:left="720"/>
        <w:rPr>
          <w:rFonts w:eastAsia="Times New Roman"/>
          <w:i/>
          <w:iCs/>
          <w:lang w:val="en-GB" w:eastAsia="hi-IN"/>
        </w:rPr>
      </w:pPr>
      <w:r w:rsidRPr="003225FF">
        <w:rPr>
          <w:rFonts w:eastAsia="Times New Roman"/>
          <w:lang w:val="en-GB" w:eastAsia="hi-IN"/>
        </w:rPr>
        <w:t xml:space="preserve">And under </w:t>
      </w:r>
      <w:r w:rsidRPr="003225FF">
        <w:rPr>
          <w:rFonts w:eastAsia="Times New Roman"/>
          <w:b/>
          <w:bCs/>
          <w:i/>
          <w:iCs/>
          <w:lang w:val="en-GB" w:eastAsia="hi-IN"/>
        </w:rPr>
        <w:t>“Conditions […]</w:t>
      </w:r>
    </w:p>
    <w:p w:rsidR="009B4052" w:rsidRPr="003225FF" w:rsidRDefault="009B4052" w:rsidP="009B4052">
      <w:pPr>
        <w:pStyle w:val="absatzschattenbericht"/>
        <w:spacing w:after="60"/>
        <w:ind w:left="720"/>
        <w:rPr>
          <w:rFonts w:eastAsia="Times New Roman"/>
          <w:i/>
          <w:iCs/>
          <w:lang w:val="en-GB" w:eastAsia="hi-IN"/>
        </w:rPr>
      </w:pPr>
      <w:r w:rsidRPr="003225FF">
        <w:rPr>
          <w:rFonts w:eastAsia="Times New Roman"/>
          <w:i/>
          <w:iCs/>
          <w:lang w:val="en-GB" w:eastAsia="hi-IN"/>
        </w:rPr>
        <w:t xml:space="preserve">    </w:t>
      </w:r>
      <w:r w:rsidRPr="003225FF">
        <w:rPr>
          <w:rFonts w:eastAsia="Times New Roman"/>
          <w:b/>
          <w:bCs/>
          <w:i/>
          <w:iCs/>
          <w:lang w:val="en-GB" w:eastAsia="hi-IN"/>
        </w:rPr>
        <w:t xml:space="preserve">Congenital urethral malformations </w:t>
      </w:r>
      <w:r w:rsidRPr="003225FF">
        <w:rPr>
          <w:rFonts w:eastAsia="Times New Roman"/>
          <w:i/>
          <w:iCs/>
          <w:lang w:val="en-GB" w:eastAsia="hi-IN"/>
        </w:rPr>
        <w:t>[...]</w:t>
      </w:r>
    </w:p>
    <w:p w:rsidR="009B4052" w:rsidRPr="003225FF" w:rsidRDefault="009B4052" w:rsidP="009B4052">
      <w:pPr>
        <w:pStyle w:val="absatzschattenbericht"/>
        <w:spacing w:after="60"/>
        <w:ind w:left="720"/>
        <w:rPr>
          <w:rFonts w:eastAsia="Times New Roman"/>
          <w:i/>
          <w:iCs/>
          <w:lang w:val="en-GB" w:eastAsia="hi-IN"/>
        </w:rPr>
      </w:pPr>
      <w:r w:rsidRPr="003225FF">
        <w:rPr>
          <w:rFonts w:eastAsia="Times New Roman"/>
          <w:i/>
          <w:iCs/>
          <w:lang w:val="en-GB" w:eastAsia="hi-IN"/>
        </w:rPr>
        <w:t xml:space="preserve">    Congenital undescended testicles [...]</w:t>
      </w:r>
    </w:p>
    <w:p w:rsidR="009B4052" w:rsidRPr="003225FF" w:rsidRDefault="009B4052" w:rsidP="009B4052">
      <w:pPr>
        <w:pStyle w:val="absatzschattenbericht"/>
        <w:ind w:left="720"/>
        <w:rPr>
          <w:rFonts w:eastAsia="Times New Roman"/>
          <w:b/>
          <w:bCs/>
          <w:lang w:val="en-GB" w:eastAsia="hi-IN"/>
        </w:rPr>
      </w:pPr>
      <w:r w:rsidRPr="003225FF">
        <w:rPr>
          <w:rFonts w:eastAsia="Times New Roman"/>
          <w:i/>
          <w:iCs/>
          <w:lang w:val="en-GB" w:eastAsia="hi-IN"/>
        </w:rPr>
        <w:t xml:space="preserve">    </w:t>
      </w:r>
      <w:r w:rsidRPr="003225FF">
        <w:rPr>
          <w:rFonts w:eastAsia="Times New Roman"/>
          <w:b/>
          <w:bCs/>
          <w:i/>
          <w:iCs/>
          <w:lang w:val="en-GB" w:eastAsia="hi-IN"/>
        </w:rPr>
        <w:t>Deformities of the genitals</w:t>
      </w:r>
      <w:r w:rsidRPr="003225FF">
        <w:rPr>
          <w:rFonts w:eastAsia="Times New Roman"/>
          <w:i/>
          <w:iCs/>
          <w:lang w:val="en-GB" w:eastAsia="hi-IN"/>
        </w:rPr>
        <w:t xml:space="preserve">” </w:t>
      </w:r>
      <w:r w:rsidRPr="003225FF">
        <w:rPr>
          <w:rFonts w:eastAsia="Times New Roman"/>
          <w:b/>
          <w:bCs/>
          <w:lang w:val="en-GB" w:eastAsia="hi-IN"/>
        </w:rPr>
        <w:t>(IGM 1-3)</w:t>
      </w:r>
      <w:r w:rsidRPr="003225FF">
        <w:rPr>
          <w:rStyle w:val="Funotenzeichen"/>
          <w:rFonts w:eastAsia="Times New Roman"/>
          <w:lang w:val="en-GB" w:eastAsia="hi-IN"/>
        </w:rPr>
        <w:footnoteReference w:id="44"/>
      </w:r>
    </w:p>
    <w:p w:rsidR="009B4052" w:rsidRPr="003225FF" w:rsidRDefault="009B4052" w:rsidP="009B4052">
      <w:pPr>
        <w:pStyle w:val="absatzschattenbericht"/>
        <w:ind w:left="720"/>
        <w:jc w:val="left"/>
        <w:rPr>
          <w:lang w:val="en-GB"/>
        </w:rPr>
      </w:pPr>
      <w:r w:rsidRPr="003225FF">
        <w:rPr>
          <w:lang w:val="en-GB"/>
        </w:rPr>
        <w:t xml:space="preserve">And the current flyer for parents titled </w:t>
      </w:r>
      <w:r w:rsidRPr="003225FF">
        <w:rPr>
          <w:b/>
          <w:bCs/>
          <w:i/>
          <w:lang w:val="en-GB"/>
        </w:rPr>
        <w:t>“Multiprofessional Consultation”</w:t>
      </w:r>
      <w:r w:rsidRPr="003225FF">
        <w:rPr>
          <w:lang w:val="en-GB"/>
        </w:rPr>
        <w:t xml:space="preserve"> in cases of </w:t>
      </w:r>
      <w:r w:rsidRPr="003225FF">
        <w:rPr>
          <w:i/>
          <w:lang w:val="en-GB"/>
        </w:rPr>
        <w:t>“Disorders of Sex Development”</w:t>
      </w:r>
      <w:r w:rsidRPr="003225FF">
        <w:rPr>
          <w:lang w:val="en-GB"/>
        </w:rPr>
        <w:t xml:space="preserve">, advocates under </w:t>
      </w:r>
      <w:r w:rsidRPr="003225FF">
        <w:rPr>
          <w:i/>
          <w:lang w:val="en-GB"/>
        </w:rPr>
        <w:t>“Therapy”</w:t>
      </w:r>
      <w:r w:rsidRPr="003225FF">
        <w:rPr>
          <w:lang w:val="en-GB"/>
        </w:rPr>
        <w:t xml:space="preserve">: </w:t>
      </w:r>
      <w:r w:rsidRPr="003225FF">
        <w:rPr>
          <w:b/>
          <w:i/>
          <w:lang w:val="en-GB"/>
        </w:rPr>
        <w:t>“Corrective surgery”</w:t>
      </w:r>
      <w:r w:rsidRPr="003225FF">
        <w:rPr>
          <w:b/>
          <w:lang w:val="en-GB"/>
        </w:rPr>
        <w:t xml:space="preserve"> for </w:t>
      </w:r>
      <w:r w:rsidRPr="003225FF">
        <w:rPr>
          <w:b/>
          <w:i/>
          <w:lang w:val="en-GB"/>
        </w:rPr>
        <w:t>“Hypertrophy of the clitoris”</w:t>
      </w:r>
      <w:r w:rsidRPr="003225FF">
        <w:rPr>
          <w:lang w:val="en-GB"/>
        </w:rPr>
        <w:t xml:space="preserve"> </w:t>
      </w:r>
      <w:r w:rsidRPr="003225FF">
        <w:rPr>
          <w:b/>
          <w:bCs/>
          <w:lang w:val="en-GB"/>
        </w:rPr>
        <w:t>(IGM 2)</w:t>
      </w:r>
      <w:r w:rsidRPr="003225FF">
        <w:rPr>
          <w:lang w:val="en-GB"/>
        </w:rPr>
        <w:t>.</w:t>
      </w:r>
      <w:r w:rsidRPr="003225FF">
        <w:rPr>
          <w:rStyle w:val="Funotenzeichen"/>
          <w:lang w:val="en-GB"/>
        </w:rPr>
        <w:footnoteReference w:id="45"/>
      </w:r>
    </w:p>
    <w:p w:rsidR="009B4052" w:rsidRPr="003225FF" w:rsidRDefault="009B4052" w:rsidP="009B4052">
      <w:pPr>
        <w:pStyle w:val="absatzschattenbericht"/>
        <w:numPr>
          <w:ilvl w:val="0"/>
          <w:numId w:val="20"/>
        </w:numPr>
        <w:rPr>
          <w:rFonts w:eastAsia="Times New Roman"/>
          <w:b/>
          <w:bCs/>
          <w:lang w:val="it-IT" w:eastAsia="hi-IN"/>
        </w:rPr>
      </w:pPr>
      <w:r w:rsidRPr="003225FF">
        <w:rPr>
          <w:rFonts w:eastAsia="Times New Roman"/>
          <w:b/>
          <w:bCs/>
          <w:lang w:val="it-IT" w:eastAsia="hi-IN"/>
        </w:rPr>
        <w:t>EOC Ticino Cantonal Children’s Hospital (Ente Ospedaliero Cantonale Ticino)</w:t>
      </w:r>
    </w:p>
    <w:p w:rsidR="009E3E1E" w:rsidRPr="003225FF" w:rsidRDefault="009B4052" w:rsidP="00E57A97">
      <w:pPr>
        <w:pStyle w:val="absatzschattenbericht"/>
        <w:ind w:left="720"/>
        <w:rPr>
          <w:rFonts w:eastAsia="Times New Roman"/>
          <w:lang w:val="en-GB" w:eastAsia="hi-IN"/>
        </w:rPr>
      </w:pPr>
      <w:r w:rsidRPr="003225FF">
        <w:rPr>
          <w:rFonts w:eastAsia="Times New Roman"/>
          <w:lang w:val="en-GB" w:eastAsia="hi-IN"/>
        </w:rPr>
        <w:t xml:space="preserve">Since 2004, the EOC offers </w:t>
      </w:r>
      <w:r w:rsidRPr="003225FF">
        <w:rPr>
          <w:rFonts w:eastAsia="Times New Roman"/>
          <w:b/>
          <w:bCs/>
          <w:lang w:val="en-GB" w:eastAsia="hi-IN"/>
        </w:rPr>
        <w:t xml:space="preserve">“hypospadias repair” (IGM1) </w:t>
      </w:r>
      <w:r w:rsidRPr="003225FF">
        <w:rPr>
          <w:rFonts w:eastAsia="Times New Roman"/>
          <w:lang w:val="en-GB" w:eastAsia="hi-IN"/>
        </w:rPr>
        <w:t>in Bellinzona.</w:t>
      </w:r>
      <w:r w:rsidRPr="003225FF">
        <w:rPr>
          <w:rStyle w:val="Funotenzeichen"/>
          <w:rFonts w:eastAsia="Times New Roman"/>
          <w:lang w:val="en-GB" w:eastAsia="hi-IN"/>
        </w:rPr>
        <w:footnoteReference w:id="46"/>
      </w:r>
    </w:p>
    <w:p w:rsidR="009B4052" w:rsidRPr="003225FF" w:rsidRDefault="009B4052" w:rsidP="009B4052">
      <w:pPr>
        <w:pStyle w:val="Title3"/>
      </w:pPr>
      <w:bookmarkStart w:id="38" w:name="_Toc70889019"/>
      <w:bookmarkStart w:id="39" w:name="_Toc95769173"/>
      <w:r w:rsidRPr="003225FF">
        <w:t>f) Swiss IGM doctors experimenting on African intersex children</w:t>
      </w:r>
      <w:bookmarkEnd w:id="38"/>
      <w:bookmarkEnd w:id="39"/>
    </w:p>
    <w:p w:rsidR="00E57A97" w:rsidRPr="003225FF" w:rsidRDefault="009B4052" w:rsidP="0043123C">
      <w:pPr>
        <w:pStyle w:val="absatzschattenbericht"/>
        <w:rPr>
          <w:rFonts w:eastAsia="Times New Roman"/>
          <w:lang w:val="en-GB" w:eastAsia="hi-IN"/>
        </w:rPr>
      </w:pPr>
      <w:r w:rsidRPr="003225FF">
        <w:rPr>
          <w:rFonts w:eastAsia="Times New Roman"/>
          <w:lang w:val="en-GB" w:eastAsia="hi-IN"/>
        </w:rPr>
        <w:t xml:space="preserve">A paediatric surgeon from the </w:t>
      </w:r>
      <w:r w:rsidRPr="003225FF">
        <w:rPr>
          <w:rFonts w:eastAsia="Times New Roman"/>
          <w:b/>
          <w:bCs/>
          <w:lang w:val="en-GB" w:eastAsia="hi-IN"/>
        </w:rPr>
        <w:t>Geneva University Children’s Hospital</w:t>
      </w:r>
      <w:r w:rsidRPr="003225FF">
        <w:rPr>
          <w:rFonts w:eastAsia="Times New Roman"/>
          <w:lang w:val="en-GB" w:eastAsia="hi-IN"/>
        </w:rPr>
        <w:t xml:space="preserve">, Jacques Birraux, personally </w:t>
      </w:r>
      <w:r w:rsidRPr="003225FF">
        <w:rPr>
          <w:rFonts w:eastAsia="Times New Roman"/>
          <w:b/>
          <w:bCs/>
          <w:lang w:val="en-GB" w:eastAsia="hi-IN"/>
        </w:rPr>
        <w:t>experimented on at least 487 African intersex children</w:t>
      </w:r>
      <w:r w:rsidRPr="003225FF">
        <w:rPr>
          <w:rFonts w:eastAsia="Times New Roman"/>
          <w:lang w:val="en-GB" w:eastAsia="hi-IN"/>
        </w:rPr>
        <w:t xml:space="preserve"> in Yaound</w:t>
      </w:r>
      <w:r w:rsidR="007102CB" w:rsidRPr="003225FF">
        <w:rPr>
          <w:rFonts w:eastAsia="Times New Roman"/>
          <w:lang w:val="en-GB" w:eastAsia="hi-IN"/>
        </w:rPr>
        <w:t>é</w:t>
      </w:r>
      <w:r w:rsidRPr="003225FF">
        <w:rPr>
          <w:rFonts w:eastAsia="Times New Roman"/>
          <w:lang w:val="en-GB" w:eastAsia="hi-IN"/>
        </w:rPr>
        <w:t xml:space="preserve"> (Cameroon) performing </w:t>
      </w:r>
      <w:r w:rsidRPr="003225FF">
        <w:rPr>
          <w:rFonts w:eastAsia="Times New Roman"/>
          <w:b/>
          <w:bCs/>
          <w:lang w:val="en-GB" w:eastAsia="hi-IN"/>
        </w:rPr>
        <w:t>IGM 1-3</w:t>
      </w:r>
      <w:r w:rsidRPr="003225FF">
        <w:rPr>
          <w:rFonts w:eastAsia="Times New Roman"/>
          <w:lang w:val="en-GB" w:eastAsia="hi-IN"/>
        </w:rPr>
        <w:t>,</w:t>
      </w:r>
      <w:r w:rsidRPr="003225FF">
        <w:rPr>
          <w:rStyle w:val="Funotenzeichen"/>
          <w:rFonts w:eastAsia="Times New Roman"/>
          <w:lang w:val="en-GB" w:eastAsia="hi-IN"/>
        </w:rPr>
        <w:footnoteReference w:id="47"/>
      </w:r>
      <w:r w:rsidR="00924DAA" w:rsidRPr="003225FF">
        <w:rPr>
          <w:rFonts w:eastAsia="Times New Roman"/>
          <w:lang w:val="en-GB" w:eastAsia="hi-IN"/>
        </w:rPr>
        <w:t xml:space="preserve"> </w:t>
      </w:r>
      <w:r w:rsidRPr="003225FF">
        <w:rPr>
          <w:rStyle w:val="Funotenzeichen"/>
          <w:rFonts w:eastAsia="Times New Roman"/>
          <w:lang w:val="en-GB" w:eastAsia="hi-IN"/>
        </w:rPr>
        <w:footnoteReference w:id="48"/>
      </w:r>
      <w:r w:rsidRPr="003225FF">
        <w:rPr>
          <w:rFonts w:eastAsia="Times New Roman"/>
          <w:lang w:val="en-GB" w:eastAsia="hi-IN"/>
        </w:rPr>
        <w:t xml:space="preserve"> </w:t>
      </w:r>
      <w:r w:rsidR="00924DAA" w:rsidRPr="003225FF">
        <w:rPr>
          <w:rStyle w:val="Funotenzeichen"/>
          <w:rFonts w:eastAsia="Times New Roman"/>
          <w:lang w:val="en-GB" w:eastAsia="hi-IN"/>
        </w:rPr>
        <w:footnoteReference w:id="49"/>
      </w:r>
      <w:r w:rsidR="00924DAA" w:rsidRPr="003225FF">
        <w:rPr>
          <w:rFonts w:eastAsia="Times New Roman"/>
          <w:lang w:val="en-GB" w:eastAsia="hi-IN"/>
        </w:rPr>
        <w:t xml:space="preserve"> </w:t>
      </w:r>
      <w:r w:rsidRPr="003225FF">
        <w:rPr>
          <w:rFonts w:eastAsia="Times New Roman"/>
          <w:lang w:val="en-GB" w:eastAsia="hi-IN"/>
        </w:rPr>
        <w:t xml:space="preserve">including on a </w:t>
      </w:r>
      <w:r w:rsidRPr="003225FF">
        <w:rPr>
          <w:rFonts w:eastAsia="Times New Roman"/>
          <w:b/>
          <w:bCs/>
          <w:lang w:val="en-GB" w:eastAsia="hi-IN"/>
        </w:rPr>
        <w:t>5-year-old African intersex child</w:t>
      </w:r>
      <w:r w:rsidRPr="003225FF">
        <w:rPr>
          <w:rFonts w:eastAsia="Times New Roman"/>
          <w:lang w:val="en-GB" w:eastAsia="hi-IN"/>
        </w:rPr>
        <w:t xml:space="preserve"> to establish a </w:t>
      </w:r>
      <w:r w:rsidRPr="003225FF">
        <w:rPr>
          <w:rFonts w:eastAsia="Times New Roman"/>
          <w:b/>
          <w:bCs/>
          <w:lang w:val="en-GB" w:eastAsia="hi-IN"/>
        </w:rPr>
        <w:t>“new surgical technique”</w:t>
      </w:r>
      <w:r w:rsidRPr="003225FF">
        <w:rPr>
          <w:rFonts w:eastAsia="Times New Roman"/>
          <w:lang w:val="en-GB" w:eastAsia="hi-IN"/>
        </w:rPr>
        <w:t xml:space="preserve"> for </w:t>
      </w:r>
      <w:r w:rsidRPr="003225FF">
        <w:rPr>
          <w:rFonts w:eastAsia="Times New Roman"/>
          <w:b/>
          <w:bCs/>
          <w:lang w:val="en-GB" w:eastAsia="hi-IN"/>
        </w:rPr>
        <w:t>IGM 2: “vaginoplasty”</w:t>
      </w:r>
      <w:r w:rsidR="00D17359" w:rsidRPr="003225FF">
        <w:rPr>
          <w:rFonts w:eastAsia="Times New Roman"/>
          <w:lang w:val="en-GB" w:eastAsia="hi-IN"/>
        </w:rPr>
        <w:t>.</w:t>
      </w:r>
      <w:r w:rsidRPr="003225FF">
        <w:rPr>
          <w:rStyle w:val="Funotenzeichen"/>
          <w:rFonts w:eastAsia="Times New Roman"/>
          <w:lang w:val="en-GB" w:eastAsia="hi-IN"/>
        </w:rPr>
        <w:footnoteReference w:id="50"/>
      </w:r>
      <w:r w:rsidRPr="003225FF">
        <w:rPr>
          <w:rFonts w:eastAsia="Times New Roman"/>
          <w:lang w:val="en-GB" w:eastAsia="hi-IN"/>
        </w:rPr>
        <w:t xml:space="preserve"> </w:t>
      </w:r>
      <w:r w:rsidR="003E510E" w:rsidRPr="003225FF">
        <w:rPr>
          <w:rStyle w:val="Funotenzeichen"/>
          <w:rFonts w:eastAsia="Times New Roman"/>
          <w:lang w:val="en-GB" w:eastAsia="hi-IN"/>
        </w:rPr>
        <w:footnoteReference w:id="51"/>
      </w:r>
      <w:r w:rsidR="00E57A97" w:rsidRPr="003225FF">
        <w:rPr>
          <w:rFonts w:eastAsia="Times New Roman"/>
          <w:lang w:val="en-GB" w:eastAsia="hi-IN"/>
        </w:rPr>
        <w:t xml:space="preserve"> He is often</w:t>
      </w:r>
      <w:r w:rsidR="00D853C0" w:rsidRPr="003225FF">
        <w:rPr>
          <w:rFonts w:eastAsia="Times New Roman"/>
          <w:lang w:val="en-GB" w:eastAsia="hi-IN"/>
        </w:rPr>
        <w:t xml:space="preserve"> </w:t>
      </w:r>
      <w:r w:rsidR="00D853C0" w:rsidRPr="003225FF">
        <w:rPr>
          <w:rFonts w:eastAsia="Times New Roman"/>
          <w:b/>
          <w:bCs/>
          <w:lang w:val="en-GB" w:eastAsia="hi-IN"/>
        </w:rPr>
        <w:t>aided and abetted</w:t>
      </w:r>
      <w:r w:rsidR="00D853C0" w:rsidRPr="003225FF">
        <w:rPr>
          <w:rFonts w:eastAsia="Times New Roman"/>
          <w:lang w:val="en-GB" w:eastAsia="hi-IN"/>
        </w:rPr>
        <w:t xml:space="preserve"> by</w:t>
      </w:r>
      <w:r w:rsidRPr="003225FF">
        <w:rPr>
          <w:rFonts w:eastAsia="Times New Roman"/>
          <w:lang w:val="en-GB" w:eastAsia="hi-IN"/>
        </w:rPr>
        <w:t xml:space="preserve"> </w:t>
      </w:r>
      <w:r w:rsidR="00D17359" w:rsidRPr="003225FF">
        <w:rPr>
          <w:rFonts w:eastAsia="Times New Roman"/>
          <w:lang w:val="en-GB" w:eastAsia="hi-IN"/>
        </w:rPr>
        <w:t xml:space="preserve">Claude </w:t>
      </w:r>
      <w:r w:rsidR="00D17359" w:rsidRPr="003225FF">
        <w:rPr>
          <w:rFonts w:eastAsia="Times New Roman"/>
          <w:lang w:val="en-GB" w:eastAsia="hi-IN"/>
        </w:rPr>
        <w:lastRenderedPageBreak/>
        <w:t xml:space="preserve">Le Coultre, </w:t>
      </w:r>
      <w:r w:rsidRPr="003225FF">
        <w:rPr>
          <w:rFonts w:eastAsia="Times New Roman"/>
          <w:lang w:val="en-GB" w:eastAsia="hi-IN"/>
        </w:rPr>
        <w:t xml:space="preserve">a </w:t>
      </w:r>
      <w:r w:rsidR="00D17359" w:rsidRPr="003225FF">
        <w:rPr>
          <w:rFonts w:eastAsia="Times New Roman"/>
          <w:lang w:val="en-GB" w:eastAsia="hi-IN"/>
        </w:rPr>
        <w:t xml:space="preserve">fellow paediatric surgeon, and/or Sophie Dahoun, a fellow </w:t>
      </w:r>
      <w:r w:rsidRPr="003225FF">
        <w:rPr>
          <w:rFonts w:eastAsia="Times New Roman"/>
          <w:lang w:val="en-GB" w:eastAsia="hi-IN"/>
        </w:rPr>
        <w:t xml:space="preserve">geneticist from the </w:t>
      </w:r>
      <w:r w:rsidRPr="003225FF">
        <w:rPr>
          <w:rFonts w:eastAsia="Times New Roman"/>
          <w:b/>
          <w:bCs/>
          <w:lang w:val="en-GB" w:eastAsia="hi-IN"/>
        </w:rPr>
        <w:t>Geneva University</w:t>
      </w:r>
      <w:r w:rsidRPr="003225FF">
        <w:rPr>
          <w:rFonts w:eastAsia="Times New Roman"/>
          <w:lang w:val="en-GB" w:eastAsia="hi-IN"/>
        </w:rPr>
        <w:t xml:space="preserve"> </w:t>
      </w:r>
      <w:r w:rsidRPr="003225FF">
        <w:rPr>
          <w:rFonts w:eastAsia="Times New Roman"/>
          <w:b/>
          <w:bCs/>
          <w:lang w:val="en-GB" w:eastAsia="hi-IN"/>
        </w:rPr>
        <w:t>Hospital</w:t>
      </w:r>
      <w:r w:rsidR="00D853C0" w:rsidRPr="003225FF">
        <w:rPr>
          <w:rFonts w:eastAsia="Times New Roman"/>
          <w:lang w:val="en-GB" w:eastAsia="hi-IN"/>
        </w:rPr>
        <w:t xml:space="preserve">, </w:t>
      </w:r>
      <w:r w:rsidR="00E57A97" w:rsidRPr="003225FF">
        <w:rPr>
          <w:rFonts w:eastAsia="Times New Roman"/>
          <w:lang w:val="en-GB" w:eastAsia="hi-IN"/>
        </w:rPr>
        <w:t xml:space="preserve">the latter </w:t>
      </w:r>
      <w:r w:rsidR="00B424E7" w:rsidRPr="003225FF">
        <w:rPr>
          <w:rFonts w:eastAsia="Times New Roman"/>
          <w:lang w:val="en-GB" w:eastAsia="hi-IN"/>
        </w:rPr>
        <w:t xml:space="preserve">partly acting </w:t>
      </w:r>
      <w:r w:rsidRPr="003225FF">
        <w:rPr>
          <w:rFonts w:eastAsia="Times New Roman"/>
          <w:lang w:val="en-GB" w:eastAsia="hi-IN"/>
        </w:rPr>
        <w:t>as co-author</w:t>
      </w:r>
      <w:r w:rsidR="00D17359" w:rsidRPr="003225FF">
        <w:rPr>
          <w:rFonts w:eastAsia="Times New Roman"/>
          <w:lang w:val="en-GB" w:eastAsia="hi-IN"/>
        </w:rPr>
        <w:t>s</w:t>
      </w:r>
      <w:r w:rsidR="00B424E7" w:rsidRPr="003225FF">
        <w:rPr>
          <w:rFonts w:eastAsia="Times New Roman"/>
          <w:lang w:val="en-GB" w:eastAsia="hi-IN"/>
        </w:rPr>
        <w:t xml:space="preserve"> in above referenced publications, as well as in other relevant publications concerning IGM practices </w:t>
      </w:r>
      <w:r w:rsidR="00B424E7" w:rsidRPr="003225FF">
        <w:rPr>
          <w:rFonts w:eastAsia="Times New Roman"/>
          <w:b/>
          <w:bCs/>
          <w:lang w:val="en-GB" w:eastAsia="hi-IN"/>
        </w:rPr>
        <w:t>performed by European doctors on intersex children in Cameroon</w:t>
      </w:r>
      <w:r w:rsidR="00B424E7" w:rsidRPr="003225FF">
        <w:rPr>
          <w:rFonts w:eastAsia="Times New Roman"/>
          <w:lang w:val="en-GB" w:eastAsia="hi-IN"/>
        </w:rPr>
        <w:t>.</w:t>
      </w:r>
      <w:r w:rsidR="00B424E7" w:rsidRPr="003225FF">
        <w:rPr>
          <w:rStyle w:val="Funotenzeichen"/>
          <w:rFonts w:eastAsia="Times New Roman"/>
          <w:lang w:val="en-GB" w:eastAsia="hi-IN"/>
        </w:rPr>
        <w:footnoteReference w:id="52"/>
      </w:r>
      <w:r w:rsidR="00B424E7" w:rsidRPr="003225FF">
        <w:rPr>
          <w:rFonts w:eastAsia="Times New Roman"/>
          <w:lang w:val="en-GB" w:eastAsia="hi-IN"/>
        </w:rPr>
        <w:t xml:space="preserve"> </w:t>
      </w:r>
      <w:r w:rsidR="00B424E7" w:rsidRPr="003225FF">
        <w:rPr>
          <w:rStyle w:val="Funotenzeichen"/>
          <w:rFonts w:eastAsia="Times New Roman"/>
          <w:lang w:val="en-GB" w:eastAsia="hi-IN"/>
        </w:rPr>
        <w:footnoteReference w:id="53"/>
      </w:r>
      <w:r w:rsidR="00B424E7" w:rsidRPr="003225FF">
        <w:rPr>
          <w:rFonts w:eastAsia="Times New Roman"/>
          <w:lang w:val="en-GB" w:eastAsia="hi-IN"/>
        </w:rPr>
        <w:t xml:space="preserve"> </w:t>
      </w:r>
      <w:r w:rsidR="00B424E7" w:rsidRPr="003225FF">
        <w:rPr>
          <w:rStyle w:val="Funotenzeichen"/>
          <w:rFonts w:eastAsia="Times New Roman"/>
          <w:lang w:val="en-GB" w:eastAsia="hi-IN"/>
        </w:rPr>
        <w:footnoteReference w:id="54"/>
      </w:r>
      <w:r w:rsidR="00B424E7" w:rsidRPr="003225FF">
        <w:rPr>
          <w:rFonts w:eastAsia="Times New Roman"/>
          <w:lang w:val="en-GB" w:eastAsia="hi-IN"/>
        </w:rPr>
        <w:t xml:space="preserve"> </w:t>
      </w:r>
      <w:r w:rsidR="00B424E7" w:rsidRPr="003225FF">
        <w:rPr>
          <w:rStyle w:val="Funotenzeichen"/>
          <w:rFonts w:eastAsia="Times New Roman"/>
          <w:lang w:val="en-GB" w:eastAsia="hi-IN"/>
        </w:rPr>
        <w:footnoteReference w:id="55"/>
      </w:r>
    </w:p>
    <w:p w:rsidR="00B508C2" w:rsidRPr="003225FF" w:rsidRDefault="00CB0083" w:rsidP="0043123C">
      <w:pPr>
        <w:pStyle w:val="absatzschattenbericht"/>
        <w:rPr>
          <w:rFonts w:eastAsia="Times New Roman"/>
          <w:lang w:val="en-GB" w:eastAsia="hi-IN"/>
        </w:rPr>
      </w:pPr>
      <w:r w:rsidRPr="003225FF">
        <w:rPr>
          <w:rFonts w:eastAsia="Times New Roman"/>
          <w:lang w:val="en-GB" w:eastAsia="hi-IN"/>
        </w:rPr>
        <w:t xml:space="preserve">Above referenced medical experimentation and IGM practices on intersex children in Cameroon are </w:t>
      </w:r>
      <w:r w:rsidRPr="003225FF">
        <w:rPr>
          <w:rFonts w:eastAsia="Times New Roman"/>
          <w:b/>
          <w:bCs/>
          <w:lang w:val="en-GB" w:eastAsia="hi-IN"/>
        </w:rPr>
        <w:t>financed by the Geneva “charity” Children Action</w:t>
      </w:r>
      <w:r w:rsidRPr="003225FF">
        <w:rPr>
          <w:rFonts w:eastAsia="Times New Roman"/>
          <w:lang w:val="en-GB" w:eastAsia="hi-IN"/>
        </w:rPr>
        <w:t>,</w:t>
      </w:r>
      <w:r w:rsidR="003054EF" w:rsidRPr="003225FF">
        <w:rPr>
          <w:rStyle w:val="Funotenzeichen"/>
          <w:rFonts w:eastAsia="Times New Roman"/>
          <w:lang w:val="en-GB" w:eastAsia="hi-IN"/>
        </w:rPr>
        <w:footnoteReference w:id="56"/>
      </w:r>
      <w:r w:rsidRPr="003225FF">
        <w:rPr>
          <w:rFonts w:eastAsia="Times New Roman"/>
          <w:lang w:val="en-GB" w:eastAsia="hi-IN"/>
        </w:rPr>
        <w:t xml:space="preserve"> which according to its homepage since 2010 organises </w:t>
      </w:r>
      <w:r w:rsidRPr="003225FF">
        <w:rPr>
          <w:rFonts w:eastAsia="Times New Roman"/>
          <w:b/>
          <w:bCs/>
          <w:i/>
          <w:iCs/>
          <w:lang w:val="en-GB" w:eastAsia="hi-IN"/>
        </w:rPr>
        <w:t>“[t]wo to three surgical missions […] each year”</w:t>
      </w:r>
      <w:r w:rsidR="003054EF" w:rsidRPr="003225FF">
        <w:rPr>
          <w:rFonts w:eastAsia="Times New Roman"/>
          <w:lang w:val="en-GB" w:eastAsia="hi-IN"/>
        </w:rPr>
        <w:t>.</w:t>
      </w:r>
      <w:r w:rsidR="003054EF" w:rsidRPr="003225FF">
        <w:rPr>
          <w:rStyle w:val="Funotenzeichen"/>
          <w:rFonts w:eastAsia="Times New Roman"/>
          <w:lang w:val="en-GB" w:eastAsia="hi-IN"/>
        </w:rPr>
        <w:footnoteReference w:id="57"/>
      </w:r>
      <w:r w:rsidR="003244DC" w:rsidRPr="003225FF">
        <w:rPr>
          <w:rFonts w:eastAsia="Times New Roman"/>
          <w:lang w:val="en-GB" w:eastAsia="hi-IN"/>
        </w:rPr>
        <w:t xml:space="preserve"> </w:t>
      </w:r>
      <w:r w:rsidR="008F2C6E" w:rsidRPr="003225FF">
        <w:rPr>
          <w:rFonts w:eastAsia="Times New Roman"/>
          <w:lang w:val="en-GB" w:eastAsia="hi-IN"/>
        </w:rPr>
        <w:t>And</w:t>
      </w:r>
      <w:r w:rsidR="003244DC" w:rsidRPr="003225FF">
        <w:rPr>
          <w:rFonts w:eastAsia="Times New Roman"/>
          <w:lang w:val="en-GB" w:eastAsia="hi-IN"/>
        </w:rPr>
        <w:t xml:space="preserve"> according to information from the Geneva University </w:t>
      </w:r>
      <w:r w:rsidR="00CD444A" w:rsidRPr="003225FF">
        <w:rPr>
          <w:rFonts w:eastAsia="Times New Roman"/>
          <w:lang w:val="en-GB" w:eastAsia="hi-IN"/>
        </w:rPr>
        <w:t>Hospital</w:t>
      </w:r>
      <w:r w:rsidR="008F2C6E" w:rsidRPr="003225FF">
        <w:rPr>
          <w:rFonts w:eastAsia="Times New Roman"/>
          <w:lang w:val="en-GB" w:eastAsia="hi-IN"/>
        </w:rPr>
        <w:t xml:space="preserve"> obtained by the Human Rights Commission of the Parliament of the Canton of Geneva, </w:t>
      </w:r>
      <w:r w:rsidR="008F2C6E" w:rsidRPr="003225FF">
        <w:rPr>
          <w:rFonts w:eastAsia="Times New Roman"/>
          <w:b/>
          <w:bCs/>
          <w:lang w:val="en-GB" w:eastAsia="hi-IN"/>
        </w:rPr>
        <w:t>intersex children from Cameroon are also sent to the Geneva University Hospital</w:t>
      </w:r>
      <w:r w:rsidR="008F2C6E" w:rsidRPr="003225FF">
        <w:rPr>
          <w:rFonts w:eastAsia="Times New Roman"/>
          <w:lang w:val="en-GB" w:eastAsia="hi-IN"/>
        </w:rPr>
        <w:t xml:space="preserve"> for IGM practices</w:t>
      </w:r>
      <w:r w:rsidR="003D6D44" w:rsidRPr="003225FF">
        <w:rPr>
          <w:rFonts w:eastAsia="Times New Roman"/>
          <w:lang w:val="en-GB" w:eastAsia="hi-IN"/>
        </w:rPr>
        <w:t xml:space="preserve"> explicitly justified by </w:t>
      </w:r>
      <w:r w:rsidR="003D6D44" w:rsidRPr="003225FF">
        <w:rPr>
          <w:rFonts w:eastAsia="Times New Roman"/>
          <w:b/>
          <w:bCs/>
          <w:lang w:val="en-GB" w:eastAsia="hi-IN"/>
        </w:rPr>
        <w:t>psychosocial indications</w:t>
      </w:r>
      <w:r w:rsidR="00D9403E" w:rsidRPr="003225FF">
        <w:rPr>
          <w:rFonts w:eastAsia="Times New Roman"/>
          <w:lang w:val="en-GB" w:eastAsia="hi-IN"/>
        </w:rPr>
        <w:t xml:space="preserve">, arguably via the same “charity” </w:t>
      </w:r>
      <w:r w:rsidR="00D9403E" w:rsidRPr="003225FF">
        <w:rPr>
          <w:rFonts w:eastAsia="Times New Roman"/>
          <w:b/>
          <w:bCs/>
          <w:lang w:val="en-GB" w:eastAsia="hi-IN"/>
        </w:rPr>
        <w:t>Children Action</w:t>
      </w:r>
      <w:r w:rsidR="00D9403E" w:rsidRPr="003225FF">
        <w:rPr>
          <w:rFonts w:eastAsia="Times New Roman"/>
          <w:lang w:val="en-GB" w:eastAsia="hi-IN"/>
        </w:rPr>
        <w:t>:</w:t>
      </w:r>
      <w:r w:rsidR="00BA0F7F" w:rsidRPr="003225FF">
        <w:rPr>
          <w:rStyle w:val="Funotenzeichen"/>
          <w:rFonts w:eastAsia="Times New Roman"/>
          <w:lang w:val="en-GB" w:eastAsia="hi-IN"/>
        </w:rPr>
        <w:footnoteReference w:id="58"/>
      </w:r>
    </w:p>
    <w:p w:rsidR="00B508C2" w:rsidRPr="003225FF" w:rsidRDefault="008F2C6E" w:rsidP="0043123C">
      <w:pPr>
        <w:pStyle w:val="absatzschattenbericht"/>
        <w:ind w:left="284"/>
        <w:rPr>
          <w:rFonts w:eastAsia="Times New Roman"/>
          <w:i/>
          <w:iCs/>
          <w:lang w:val="en-GB" w:eastAsia="hi-IN"/>
        </w:rPr>
      </w:pPr>
      <w:r w:rsidRPr="003225FF">
        <w:rPr>
          <w:rFonts w:eastAsia="Times New Roman"/>
          <w:b/>
          <w:bCs/>
          <w:i/>
          <w:iCs/>
          <w:lang w:val="en-GB" w:eastAsia="hi-IN"/>
        </w:rPr>
        <w:t>“3 African patients</w:t>
      </w:r>
      <w:r w:rsidRPr="003225FF">
        <w:rPr>
          <w:rFonts w:eastAsia="Times New Roman"/>
          <w:i/>
          <w:iCs/>
          <w:lang w:val="en-GB" w:eastAsia="hi-IN"/>
        </w:rPr>
        <w:t xml:space="preserve">, transferred within the framework of an agreement between the HUG and a humanitarian foundation. […] In this context, it is important to note that the overall context of DSD is very different in African countries, with children being </w:t>
      </w:r>
      <w:r w:rsidRPr="003225FF">
        <w:rPr>
          <w:rFonts w:eastAsia="Times New Roman"/>
          <w:b/>
          <w:bCs/>
          <w:i/>
          <w:iCs/>
          <w:lang w:val="en-GB" w:eastAsia="hi-IN"/>
        </w:rPr>
        <w:t>stigmatised</w:t>
      </w:r>
      <w:r w:rsidRPr="003225FF">
        <w:rPr>
          <w:rFonts w:eastAsia="Times New Roman"/>
          <w:i/>
          <w:iCs/>
          <w:lang w:val="en-GB" w:eastAsia="hi-IN"/>
        </w:rPr>
        <w:t xml:space="preserve">, sometimes even </w:t>
      </w:r>
      <w:r w:rsidRPr="003225FF">
        <w:rPr>
          <w:rFonts w:eastAsia="Times New Roman"/>
          <w:b/>
          <w:bCs/>
          <w:i/>
          <w:iCs/>
          <w:lang w:val="en-GB" w:eastAsia="hi-IN"/>
        </w:rPr>
        <w:t>ostracised</w:t>
      </w:r>
      <w:r w:rsidRPr="003225FF">
        <w:rPr>
          <w:rFonts w:eastAsia="Times New Roman"/>
          <w:i/>
          <w:iCs/>
          <w:lang w:val="en-GB" w:eastAsia="hi-IN"/>
        </w:rPr>
        <w:t>.</w:t>
      </w:r>
      <w:r w:rsidR="00BA0F7F" w:rsidRPr="003225FF">
        <w:rPr>
          <w:rFonts w:eastAsia="Times New Roman"/>
          <w:i/>
          <w:iCs/>
          <w:lang w:val="en-GB" w:eastAsia="hi-IN"/>
        </w:rPr>
        <w:t>”</w:t>
      </w:r>
    </w:p>
    <w:p w:rsidR="00E57A97" w:rsidRPr="003225FF" w:rsidRDefault="009B4052" w:rsidP="0043123C">
      <w:pPr>
        <w:pStyle w:val="absatzschattenbericht"/>
        <w:rPr>
          <w:rFonts w:eastAsia="Times New Roman"/>
          <w:lang w:val="en-GB" w:eastAsia="hi-IN"/>
        </w:rPr>
      </w:pPr>
      <w:r w:rsidRPr="003225FF">
        <w:rPr>
          <w:rFonts w:eastAsia="Times New Roman"/>
          <w:lang w:val="en-GB" w:eastAsia="hi-IN"/>
        </w:rPr>
        <w:t xml:space="preserve">Needless to say, </w:t>
      </w:r>
      <w:r w:rsidR="0087160A" w:rsidRPr="003225FF">
        <w:rPr>
          <w:rFonts w:eastAsia="Times New Roman"/>
          <w:lang w:val="en-GB" w:eastAsia="hi-IN"/>
        </w:rPr>
        <w:t>these</w:t>
      </w:r>
      <w:r w:rsidRPr="003225FF">
        <w:rPr>
          <w:rFonts w:eastAsia="Times New Roman"/>
          <w:lang w:val="en-GB" w:eastAsia="hi-IN"/>
        </w:rPr>
        <w:t xml:space="preserve"> practices </w:t>
      </w:r>
      <w:r w:rsidR="0087160A" w:rsidRPr="003225FF">
        <w:rPr>
          <w:rFonts w:eastAsia="Times New Roman"/>
          <w:lang w:val="en-GB" w:eastAsia="hi-IN"/>
        </w:rPr>
        <w:t xml:space="preserve">of mentioned Geneva doctors and the “charity” Children Action </w:t>
      </w:r>
      <w:r w:rsidRPr="003225FF">
        <w:rPr>
          <w:rFonts w:eastAsia="Times New Roman"/>
          <w:lang w:val="en-GB" w:eastAsia="hi-IN"/>
        </w:rPr>
        <w:t xml:space="preserve">are </w:t>
      </w:r>
      <w:r w:rsidRPr="003225FF">
        <w:rPr>
          <w:rFonts w:eastAsia="Times New Roman"/>
          <w:b/>
          <w:bCs/>
          <w:lang w:val="en-GB" w:eastAsia="hi-IN"/>
        </w:rPr>
        <w:t>strongly condemned by African intersex advocates</w:t>
      </w:r>
      <w:r w:rsidRPr="003225FF">
        <w:rPr>
          <w:rFonts w:eastAsia="Times New Roman"/>
          <w:lang w:val="en-GB" w:eastAsia="hi-IN"/>
        </w:rPr>
        <w:t xml:space="preserve">, as well as the </w:t>
      </w:r>
      <w:r w:rsidRPr="003225FF">
        <w:rPr>
          <w:rFonts w:eastAsia="Times New Roman"/>
          <w:b/>
          <w:bCs/>
          <w:lang w:val="en-GB" w:eastAsia="hi-IN"/>
        </w:rPr>
        <w:t xml:space="preserve">lack of access to redress </w:t>
      </w:r>
      <w:r w:rsidRPr="003225FF">
        <w:rPr>
          <w:rFonts w:eastAsia="Times New Roman"/>
          <w:lang w:val="en-GB" w:eastAsia="hi-IN"/>
        </w:rPr>
        <w:t>for African intersex persons in such cases.</w:t>
      </w:r>
      <w:r w:rsidRPr="003225FF">
        <w:rPr>
          <w:rStyle w:val="Funotenzeichen"/>
          <w:rFonts w:eastAsia="Times New Roman"/>
          <w:lang w:val="en-GB" w:eastAsia="hi-IN"/>
        </w:rPr>
        <w:footnoteReference w:id="59"/>
      </w:r>
    </w:p>
    <w:p w:rsidR="002B6C0C" w:rsidRPr="003225FF" w:rsidRDefault="002B6C0C">
      <w:pPr>
        <w:rPr>
          <w:rFonts w:ascii="Arial" w:eastAsia="Helvetica-Bold" w:hAnsi="Arial" w:cs="Arial"/>
          <w:b/>
          <w:bCs/>
          <w:iCs/>
          <w:color w:val="232657"/>
          <w:spacing w:val="2"/>
          <w:lang w:val="en-GB"/>
        </w:rPr>
      </w:pPr>
      <w:bookmarkStart w:id="40" w:name="_Toc70889020"/>
      <w:bookmarkStart w:id="41" w:name="_Toc95769174"/>
      <w:r w:rsidRPr="003225FF">
        <w:rPr>
          <w:lang w:val="en-US"/>
        </w:rPr>
        <w:br w:type="page"/>
      </w:r>
    </w:p>
    <w:p w:rsidR="009B4052" w:rsidRPr="003225FF" w:rsidRDefault="009B4052" w:rsidP="009B4052">
      <w:pPr>
        <w:pStyle w:val="Title3"/>
      </w:pPr>
      <w:r w:rsidRPr="003225FF">
        <w:lastRenderedPageBreak/>
        <w:t>g) Swiss International DSD Symposia promoting IGM, including “live surgeries”</w:t>
      </w:r>
      <w:bookmarkEnd w:id="40"/>
      <w:bookmarkEnd w:id="41"/>
    </w:p>
    <w:p w:rsidR="009B4052" w:rsidRPr="003225FF" w:rsidRDefault="009B4052" w:rsidP="0043123C">
      <w:pPr>
        <w:pStyle w:val="absatzschattenbericht"/>
        <w:rPr>
          <w:rFonts w:eastAsia="Times New Roman"/>
          <w:lang w:val="en-GB" w:eastAsia="hi-IN"/>
        </w:rPr>
      </w:pPr>
      <w:r w:rsidRPr="003225FF">
        <w:rPr>
          <w:rFonts w:eastAsia="Times New Roman"/>
          <w:lang w:val="en-GB" w:eastAsia="hi-IN"/>
        </w:rPr>
        <w:t xml:space="preserve">The </w:t>
      </w:r>
      <w:r w:rsidRPr="003225FF">
        <w:rPr>
          <w:rFonts w:eastAsia="Times New Roman"/>
          <w:b/>
          <w:bCs/>
          <w:lang w:val="en-GB" w:eastAsia="hi-IN"/>
        </w:rPr>
        <w:t xml:space="preserve">Lucerne Cantonal Children’s Hospital </w:t>
      </w:r>
      <w:r w:rsidRPr="003225FF">
        <w:rPr>
          <w:rFonts w:eastAsia="Times New Roman"/>
          <w:lang w:val="en-GB" w:eastAsia="hi-IN"/>
        </w:rPr>
        <w:t xml:space="preserve">facilitated the </w:t>
      </w:r>
      <w:r w:rsidRPr="003225FF">
        <w:rPr>
          <w:rFonts w:eastAsia="Times New Roman"/>
          <w:i/>
          <w:iCs/>
          <w:lang w:val="en-GB" w:eastAsia="hi-IN"/>
        </w:rPr>
        <w:t>“14</w:t>
      </w:r>
      <w:r w:rsidRPr="003225FF">
        <w:rPr>
          <w:rFonts w:eastAsia="Times New Roman"/>
          <w:i/>
          <w:iCs/>
          <w:vertAlign w:val="superscript"/>
          <w:lang w:val="en-GB" w:eastAsia="hi-IN"/>
        </w:rPr>
        <w:t>th</w:t>
      </w:r>
      <w:r w:rsidRPr="003225FF">
        <w:rPr>
          <w:rFonts w:eastAsia="Times New Roman"/>
          <w:i/>
          <w:iCs/>
          <w:lang w:val="en-GB" w:eastAsia="hi-IN"/>
        </w:rPr>
        <w:t xml:space="preserve"> Symposium of the Working Group Paediatric Urology of the German Society for Paediatric Surgery (DGKCH) and the </w:t>
      </w:r>
      <w:r w:rsidRPr="003225FF">
        <w:rPr>
          <w:rFonts w:eastAsia="Times New Roman"/>
          <w:b/>
          <w:bCs/>
          <w:i/>
          <w:iCs/>
          <w:lang w:val="en-GB" w:eastAsia="hi-IN"/>
        </w:rPr>
        <w:t>Swiss Society for Paediatric Urology (swissPU)</w:t>
      </w:r>
      <w:r w:rsidRPr="003225FF">
        <w:rPr>
          <w:rFonts w:eastAsia="Times New Roman"/>
          <w:i/>
          <w:iCs/>
          <w:lang w:val="en-GB" w:eastAsia="hi-IN"/>
        </w:rPr>
        <w:t xml:space="preserve"> 2017”</w:t>
      </w:r>
      <w:r w:rsidRPr="003225FF">
        <w:rPr>
          <w:rFonts w:eastAsia="Times New Roman"/>
          <w:lang w:val="en-GB" w:eastAsia="hi-IN"/>
        </w:rPr>
        <w:t xml:space="preserve"> in Lucerne including </w:t>
      </w:r>
      <w:r w:rsidRPr="003225FF">
        <w:rPr>
          <w:rFonts w:eastAsia="Times New Roman"/>
          <w:b/>
          <w:bCs/>
          <w:i/>
          <w:iCs/>
          <w:lang w:val="en-GB" w:eastAsia="hi-IN"/>
        </w:rPr>
        <w:t>“live surgery”</w:t>
      </w:r>
      <w:r w:rsidRPr="003225FF">
        <w:rPr>
          <w:rFonts w:eastAsia="Times New Roman"/>
          <w:lang w:val="en-GB" w:eastAsia="hi-IN"/>
        </w:rPr>
        <w:t xml:space="preserve">, namely </w:t>
      </w:r>
      <w:r w:rsidRPr="003225FF">
        <w:rPr>
          <w:rFonts w:eastAsia="Times New Roman"/>
          <w:b/>
          <w:bCs/>
          <w:i/>
          <w:iCs/>
          <w:lang w:val="en-GB" w:eastAsia="hi-IN"/>
        </w:rPr>
        <w:t>“Hypospadia subcoronaria”</w:t>
      </w:r>
      <w:r w:rsidRPr="003225FF">
        <w:rPr>
          <w:rFonts w:eastAsia="Times New Roman"/>
          <w:lang w:val="en-GB" w:eastAsia="hi-IN"/>
        </w:rPr>
        <w:t xml:space="preserve">, </w:t>
      </w:r>
      <w:r w:rsidRPr="003225FF">
        <w:rPr>
          <w:rFonts w:eastAsia="Times New Roman"/>
          <w:b/>
          <w:bCs/>
          <w:i/>
          <w:iCs/>
          <w:lang w:val="en-GB" w:eastAsia="hi-IN"/>
        </w:rPr>
        <w:t>“Modified MAGPI”</w:t>
      </w:r>
      <w:r w:rsidRPr="003225FF">
        <w:rPr>
          <w:rFonts w:eastAsia="Times New Roman"/>
          <w:lang w:val="en-GB" w:eastAsia="hi-IN"/>
        </w:rPr>
        <w:t xml:space="preserve">, </w:t>
      </w:r>
      <w:r w:rsidRPr="003225FF">
        <w:rPr>
          <w:rFonts w:eastAsia="Times New Roman"/>
          <w:b/>
          <w:bCs/>
          <w:i/>
          <w:iCs/>
          <w:lang w:val="en-GB" w:eastAsia="hi-IN"/>
        </w:rPr>
        <w:t>“Hypospadia penilis”</w:t>
      </w:r>
      <w:r w:rsidRPr="003225FF">
        <w:rPr>
          <w:rFonts w:eastAsia="Times New Roman"/>
          <w:i/>
          <w:iCs/>
          <w:lang w:val="en-GB" w:eastAsia="hi-IN"/>
        </w:rPr>
        <w:t xml:space="preserve"> </w:t>
      </w:r>
      <w:r w:rsidRPr="003225FF">
        <w:rPr>
          <w:rFonts w:eastAsia="Times New Roman"/>
          <w:b/>
          <w:bCs/>
          <w:lang w:val="en-GB" w:eastAsia="hi-IN"/>
        </w:rPr>
        <w:t>(IGM 1)</w:t>
      </w:r>
      <w:r w:rsidRPr="003225FF">
        <w:rPr>
          <w:rFonts w:eastAsia="Times New Roman"/>
          <w:lang w:val="en-GB" w:eastAsia="hi-IN"/>
        </w:rPr>
        <w:t>, performed at the Lucerne Children’s Hospital.</w:t>
      </w:r>
      <w:r w:rsidRPr="003225FF">
        <w:rPr>
          <w:rStyle w:val="Funotenzeichen"/>
          <w:rFonts w:eastAsia="Times New Roman"/>
          <w:lang w:val="en-GB" w:eastAsia="hi-IN"/>
        </w:rPr>
        <w:footnoteReference w:id="60"/>
      </w:r>
    </w:p>
    <w:p w:rsidR="009B4052" w:rsidRPr="003225FF" w:rsidRDefault="009B4052" w:rsidP="0043123C">
      <w:pPr>
        <w:pStyle w:val="absatzschattenbericht"/>
        <w:rPr>
          <w:rFonts w:eastAsia="Times New Roman"/>
          <w:lang w:val="en-GB" w:eastAsia="hi-IN"/>
        </w:rPr>
      </w:pPr>
      <w:r w:rsidRPr="003225FF">
        <w:rPr>
          <w:rFonts w:eastAsia="Times New Roman"/>
          <w:lang w:val="en-GB" w:eastAsia="hi-IN"/>
        </w:rPr>
        <w:t xml:space="preserve">And the </w:t>
      </w:r>
      <w:r w:rsidRPr="003225FF">
        <w:rPr>
          <w:rFonts w:eastAsia="Times New Roman"/>
          <w:b/>
          <w:bCs/>
          <w:lang w:val="en-GB" w:eastAsia="hi-IN"/>
        </w:rPr>
        <w:t>Berne University Children’s Hospital (Inselspital)</w:t>
      </w:r>
      <w:r w:rsidRPr="003225FF">
        <w:rPr>
          <w:rFonts w:eastAsia="Times New Roman"/>
          <w:lang w:val="en-GB" w:eastAsia="hi-IN"/>
        </w:rPr>
        <w:t xml:space="preserve"> </w:t>
      </w:r>
      <w:r w:rsidR="000758A3" w:rsidRPr="003225FF">
        <w:rPr>
          <w:rFonts w:eastAsia="Times New Roman"/>
          <w:lang w:val="en-GB" w:eastAsia="hi-IN"/>
        </w:rPr>
        <w:t>facilitated</w:t>
      </w:r>
      <w:r w:rsidRPr="003225FF">
        <w:rPr>
          <w:rFonts w:eastAsia="Times New Roman"/>
          <w:lang w:val="en-GB" w:eastAsia="hi-IN"/>
        </w:rPr>
        <w:t xml:space="preserve"> the</w:t>
      </w:r>
      <w:r w:rsidR="0086234C" w:rsidRPr="003225FF">
        <w:rPr>
          <w:rFonts w:eastAsia="Times New Roman"/>
          <w:lang w:val="en-GB" w:eastAsia="hi-IN"/>
        </w:rPr>
        <w:t xml:space="preserve"> international</w:t>
      </w:r>
      <w:r w:rsidRPr="003225FF">
        <w:rPr>
          <w:rFonts w:eastAsia="Times New Roman"/>
          <w:lang w:val="en-GB" w:eastAsia="hi-IN"/>
        </w:rPr>
        <w:t xml:space="preserve"> </w:t>
      </w:r>
      <w:r w:rsidR="002B6C0C" w:rsidRPr="003225FF">
        <w:rPr>
          <w:rFonts w:eastAsia="Times New Roman"/>
          <w:lang w:val="en-GB" w:eastAsia="hi-IN"/>
        </w:rPr>
        <w:br/>
      </w:r>
      <w:r w:rsidRPr="003225FF">
        <w:rPr>
          <w:rFonts w:eastAsia="Times New Roman"/>
          <w:i/>
          <w:iCs/>
          <w:lang w:val="en-GB" w:eastAsia="hi-IN"/>
        </w:rPr>
        <w:t>“8th I-DSD Symposium 2021”</w:t>
      </w:r>
      <w:r w:rsidRPr="003225FF">
        <w:rPr>
          <w:rFonts w:eastAsia="Times New Roman"/>
          <w:lang w:val="en-GB" w:eastAsia="hi-IN"/>
        </w:rPr>
        <w:t xml:space="preserve">, including a session on </w:t>
      </w:r>
      <w:r w:rsidRPr="003225FF">
        <w:rPr>
          <w:rFonts w:eastAsia="Times New Roman"/>
          <w:b/>
          <w:bCs/>
          <w:lang w:val="en-GB" w:eastAsia="hi-IN"/>
        </w:rPr>
        <w:t>“hypospadias repair” (IGM 1)</w:t>
      </w:r>
      <w:r w:rsidRPr="003225FF">
        <w:rPr>
          <w:rFonts w:eastAsia="Times New Roman"/>
          <w:lang w:val="en-GB" w:eastAsia="hi-IN"/>
        </w:rPr>
        <w:t>.</w:t>
      </w:r>
      <w:r w:rsidRPr="003225FF">
        <w:rPr>
          <w:rStyle w:val="Funotenzeichen"/>
          <w:rFonts w:eastAsia="Times New Roman"/>
          <w:lang w:val="en-GB" w:eastAsia="hi-IN"/>
        </w:rPr>
        <w:footnoteReference w:id="61"/>
      </w:r>
    </w:p>
    <w:p w:rsidR="009B4052" w:rsidRPr="003225FF" w:rsidRDefault="009B4052" w:rsidP="009B4052">
      <w:pPr>
        <w:pStyle w:val="Title3"/>
      </w:pPr>
      <w:bookmarkStart w:id="42" w:name="_Toc70889021"/>
      <w:bookmarkStart w:id="43" w:name="_Toc95769175"/>
      <w:r w:rsidRPr="003225FF">
        <w:t>h) Cantonal parliamentary questions establishing that IGM persists</w:t>
      </w:r>
      <w:bookmarkEnd w:id="42"/>
      <w:bookmarkEnd w:id="43"/>
    </w:p>
    <w:p w:rsidR="009B4052" w:rsidRPr="003225FF" w:rsidRDefault="009B4052" w:rsidP="003B45F6">
      <w:pPr>
        <w:pStyle w:val="absatzschattenbericht"/>
        <w:rPr>
          <w:rFonts w:eastAsia="Times New Roman"/>
          <w:lang w:val="en-GB" w:eastAsia="hi-IN"/>
        </w:rPr>
      </w:pPr>
      <w:r w:rsidRPr="003225FF">
        <w:rPr>
          <w:rFonts w:eastAsia="Times New Roman"/>
          <w:lang w:val="en-GB" w:eastAsia="hi-IN"/>
        </w:rPr>
        <w:t xml:space="preserve">While the </w:t>
      </w:r>
      <w:r w:rsidRPr="003225FF">
        <w:rPr>
          <w:rFonts w:eastAsia="Times New Roman"/>
          <w:b/>
          <w:bCs/>
          <w:lang w:val="en-GB" w:eastAsia="hi-IN"/>
        </w:rPr>
        <w:t>Federal and Cantonal Governments</w:t>
      </w:r>
      <w:r w:rsidRPr="003225FF">
        <w:rPr>
          <w:rFonts w:eastAsia="Times New Roman"/>
          <w:lang w:val="en-GB" w:eastAsia="hi-IN"/>
        </w:rPr>
        <w:t xml:space="preserve"> continue to </w:t>
      </w:r>
      <w:r w:rsidRPr="003225FF">
        <w:rPr>
          <w:rFonts w:eastAsia="Times New Roman"/>
          <w:b/>
          <w:bCs/>
          <w:lang w:val="en-GB" w:eastAsia="hi-IN"/>
        </w:rPr>
        <w:t>deny</w:t>
      </w:r>
      <w:r w:rsidRPr="003225FF">
        <w:rPr>
          <w:rFonts w:eastAsia="Times New Roman"/>
          <w:lang w:val="en-GB" w:eastAsia="hi-IN"/>
        </w:rPr>
        <w:t xml:space="preserve"> that IGM practices persist, and </w:t>
      </w:r>
      <w:r w:rsidR="007760C0" w:rsidRPr="003225FF">
        <w:rPr>
          <w:rFonts w:eastAsia="Times New Roman"/>
          <w:lang w:val="en-GB" w:eastAsia="hi-IN"/>
        </w:rPr>
        <w:t xml:space="preserve">also in </w:t>
      </w:r>
      <w:r w:rsidRPr="003225FF">
        <w:rPr>
          <w:rFonts w:eastAsia="Times New Roman"/>
          <w:lang w:val="en-GB" w:eastAsia="hi-IN"/>
        </w:rPr>
        <w:t xml:space="preserve">the </w:t>
      </w:r>
      <w:r w:rsidR="007760C0" w:rsidRPr="003225FF">
        <w:rPr>
          <w:rFonts w:eastAsia="Times New Roman"/>
          <w:lang w:val="en-GB" w:eastAsia="hi-IN"/>
        </w:rPr>
        <w:t xml:space="preserve">Replies to the LOI (para </w:t>
      </w:r>
      <w:r w:rsidR="003B45F6" w:rsidRPr="003225FF">
        <w:rPr>
          <w:rFonts w:eastAsia="Times New Roman"/>
          <w:lang w:val="en-GB" w:eastAsia="hi-IN"/>
        </w:rPr>
        <w:t>48</w:t>
      </w:r>
      <w:r w:rsidR="007760C0" w:rsidRPr="003225FF">
        <w:rPr>
          <w:rFonts w:eastAsia="Times New Roman"/>
          <w:lang w:val="en-GB" w:eastAsia="hi-IN"/>
        </w:rPr>
        <w:t>)</w:t>
      </w:r>
      <w:r w:rsidR="003B45F6" w:rsidRPr="003225FF">
        <w:rPr>
          <w:rFonts w:eastAsia="Times New Roman"/>
          <w:lang w:val="en-GB" w:eastAsia="hi-IN"/>
        </w:rPr>
        <w:t xml:space="preserve"> claims </w:t>
      </w:r>
      <w:r w:rsidR="003B45F6" w:rsidRPr="003225FF">
        <w:rPr>
          <w:rFonts w:eastAsia="Times New Roman"/>
          <w:i/>
          <w:iCs/>
          <w:lang w:val="en-GB" w:eastAsia="hi-IN"/>
        </w:rPr>
        <w:t>“</w:t>
      </w:r>
      <w:r w:rsidR="003B45F6" w:rsidRPr="003225FF">
        <w:rPr>
          <w:rFonts w:eastAsia="Times New Roman"/>
          <w:bCs/>
          <w:i/>
          <w:iCs/>
          <w:lang w:val="en-GB" w:eastAsia="hi-IN"/>
        </w:rPr>
        <w:t>only a few cases of intersex-related operations”</w:t>
      </w:r>
      <w:r w:rsidR="003B45F6" w:rsidRPr="003225FF">
        <w:rPr>
          <w:rFonts w:eastAsia="Times New Roman"/>
          <w:bCs/>
          <w:lang w:val="en-GB" w:eastAsia="hi-IN"/>
        </w:rPr>
        <w:t xml:space="preserve"> per </w:t>
      </w:r>
      <w:r w:rsidRPr="003225FF">
        <w:rPr>
          <w:rFonts w:eastAsia="Times New Roman"/>
          <w:lang w:val="en-GB" w:eastAsia="hi-IN"/>
        </w:rPr>
        <w:t xml:space="preserve">year, a </w:t>
      </w:r>
      <w:r w:rsidRPr="003225FF">
        <w:rPr>
          <w:rFonts w:eastAsia="Times New Roman"/>
          <w:b/>
          <w:bCs/>
          <w:lang w:val="en-GB" w:eastAsia="hi-IN"/>
        </w:rPr>
        <w:t>2020 reply by the Zurich Cantonal Government to a Parliamentary question</w:t>
      </w:r>
      <w:r w:rsidRPr="003225FF">
        <w:rPr>
          <w:rFonts w:eastAsia="Times New Roman"/>
          <w:lang w:val="en-GB" w:eastAsia="hi-IN"/>
        </w:rPr>
        <w:t xml:space="preserve"> revealed much higher numbers, namely </w:t>
      </w:r>
      <w:r w:rsidRPr="003225FF">
        <w:rPr>
          <w:rFonts w:eastAsia="Times New Roman"/>
          <w:b/>
          <w:bCs/>
          <w:lang w:val="en-GB" w:eastAsia="hi-IN"/>
        </w:rPr>
        <w:t>85-135 IGM procedures practiced annually at the Zurich University Children’s Hospital alone</w:t>
      </w:r>
      <w:r w:rsidRPr="003225FF">
        <w:rPr>
          <w:rFonts w:eastAsia="Times New Roman"/>
          <w:lang w:val="en-GB" w:eastAsia="hi-IN"/>
        </w:rPr>
        <w:t xml:space="preserve">, all of them paid </w:t>
      </w:r>
      <w:r w:rsidRPr="003225FF">
        <w:rPr>
          <w:lang w:val="en-GB" w:eastAsia="hi-IN"/>
        </w:rPr>
        <w:t xml:space="preserve">for by the </w:t>
      </w:r>
      <w:r w:rsidRPr="003225FF">
        <w:rPr>
          <w:b/>
          <w:bCs/>
          <w:lang w:val="en-GB" w:eastAsia="hi-IN"/>
        </w:rPr>
        <w:t>Swiss Federal Invalidity Insurance (IV)</w:t>
      </w:r>
      <w:r w:rsidRPr="003225FF">
        <w:rPr>
          <w:lang w:val="en-GB" w:eastAsia="hi-IN"/>
        </w:rPr>
        <w:t>.</w:t>
      </w:r>
      <w:r w:rsidRPr="003225FF">
        <w:rPr>
          <w:vertAlign w:val="superscript"/>
          <w:lang w:val="de-CH" w:eastAsia="hi-IN"/>
        </w:rPr>
        <w:footnoteReference w:id="62"/>
      </w:r>
    </w:p>
    <w:p w:rsidR="009B4052" w:rsidRPr="003225FF" w:rsidRDefault="009B4052" w:rsidP="009B4052">
      <w:pPr>
        <w:pStyle w:val="absatzschattenbericht"/>
        <w:rPr>
          <w:lang w:val="en-GB"/>
        </w:rPr>
      </w:pPr>
      <w:r w:rsidRPr="003225FF">
        <w:rPr>
          <w:rFonts w:eastAsia="Times New Roman"/>
          <w:lang w:val="en-GB" w:eastAsia="hi-IN"/>
        </w:rPr>
        <w:t xml:space="preserve">To this day, the </w:t>
      </w:r>
      <w:r w:rsidRPr="003225FF">
        <w:rPr>
          <w:b/>
          <w:bCs/>
          <w:lang w:val="en-GB"/>
        </w:rPr>
        <w:t>Great Council of the Republic and Canton of Geneva</w:t>
      </w:r>
      <w:r w:rsidRPr="003225FF">
        <w:rPr>
          <w:rFonts w:eastAsia="Times New Roman"/>
          <w:lang w:val="en-GB" w:eastAsia="hi-IN"/>
        </w:rPr>
        <w:t xml:space="preserve"> remains the only Parliament in Switzerland to pass a prohibition of IGM </w:t>
      </w:r>
      <w:r w:rsidRPr="003225FF">
        <w:rPr>
          <w:lang w:val="en-GB"/>
        </w:rPr>
        <w:t xml:space="preserve">practices in 2019 by adopting </w:t>
      </w:r>
      <w:r w:rsidRPr="003225FF">
        <w:rPr>
          <w:b/>
          <w:bCs/>
          <w:lang w:val="en-GB"/>
        </w:rPr>
        <w:t>two motions</w:t>
      </w:r>
      <w:r w:rsidRPr="003225FF">
        <w:rPr>
          <w:lang w:val="en-GB"/>
        </w:rPr>
        <w:t xml:space="preserve"> calling on the Cantonal government to explicitly </w:t>
      </w:r>
      <w:r w:rsidRPr="003225FF">
        <w:rPr>
          <w:b/>
          <w:bCs/>
          <w:i/>
          <w:iCs/>
          <w:lang w:val="en-GB"/>
        </w:rPr>
        <w:t>“prohibit”</w:t>
      </w:r>
      <w:r w:rsidRPr="003225FF">
        <w:rPr>
          <w:b/>
          <w:bCs/>
          <w:lang w:val="en-GB"/>
        </w:rPr>
        <w:t xml:space="preserve"> the </w:t>
      </w:r>
      <w:r w:rsidRPr="003225FF">
        <w:rPr>
          <w:b/>
          <w:bCs/>
          <w:i/>
          <w:iCs/>
          <w:lang w:val="en-GB"/>
        </w:rPr>
        <w:t>“mutilations of intersex persons”</w:t>
      </w:r>
      <w:r w:rsidR="00AF78C5" w:rsidRPr="003225FF">
        <w:rPr>
          <w:i/>
          <w:iCs/>
          <w:lang w:val="en-GB"/>
        </w:rPr>
        <w:t xml:space="preserve"> </w:t>
      </w:r>
      <w:r w:rsidRPr="003225FF">
        <w:rPr>
          <w:rStyle w:val="Funotenzeichen"/>
          <w:lang w:val="en-GB"/>
        </w:rPr>
        <w:footnoteReference w:id="63"/>
      </w:r>
      <w:r w:rsidRPr="003225FF">
        <w:rPr>
          <w:b/>
          <w:bCs/>
          <w:lang w:val="en-GB"/>
        </w:rPr>
        <w:t xml:space="preserve"> </w:t>
      </w:r>
      <w:r w:rsidRPr="003225FF">
        <w:rPr>
          <w:lang w:val="en-GB"/>
        </w:rPr>
        <w:t>(see also our LOIPR NGO Report, p. 14).</w:t>
      </w:r>
      <w:r w:rsidRPr="003225FF">
        <w:rPr>
          <w:b/>
          <w:bCs/>
          <w:lang w:val="en-GB"/>
        </w:rPr>
        <w:t xml:space="preserve"> </w:t>
      </w:r>
      <w:r w:rsidRPr="003225FF">
        <w:rPr>
          <w:lang w:val="en-GB"/>
        </w:rPr>
        <w:t xml:space="preserve">Notably, during the debate before the adoption, both a member of the </w:t>
      </w:r>
      <w:r w:rsidRPr="003225FF">
        <w:rPr>
          <w:b/>
          <w:bCs/>
          <w:lang w:val="en-GB"/>
        </w:rPr>
        <w:t>Great Council</w:t>
      </w:r>
      <w:r w:rsidRPr="003225FF">
        <w:rPr>
          <w:lang w:val="en-GB"/>
        </w:rPr>
        <w:t xml:space="preserve"> and a member of the </w:t>
      </w:r>
      <w:r w:rsidRPr="003225FF">
        <w:rPr>
          <w:b/>
          <w:bCs/>
          <w:lang w:val="en-GB"/>
        </w:rPr>
        <w:t xml:space="preserve">Cantonal government </w:t>
      </w:r>
      <w:r w:rsidRPr="003225FF">
        <w:rPr>
          <w:lang w:val="en-GB"/>
        </w:rPr>
        <w:t xml:space="preserve">proclaimed that at the Geneva University Hospital (HUG) </w:t>
      </w:r>
      <w:r w:rsidRPr="003225FF">
        <w:rPr>
          <w:b/>
          <w:bCs/>
          <w:lang w:val="en-GB"/>
        </w:rPr>
        <w:t xml:space="preserve">allegedly there had been </w:t>
      </w:r>
      <w:r w:rsidRPr="003225FF">
        <w:rPr>
          <w:b/>
          <w:bCs/>
          <w:i/>
          <w:iCs/>
          <w:lang w:val="en-GB"/>
        </w:rPr>
        <w:t>“no operations since 2012”</w:t>
      </w:r>
      <w:r w:rsidRPr="003225FF">
        <w:rPr>
          <w:b/>
          <w:bCs/>
          <w:lang w:val="en-GB"/>
        </w:rPr>
        <w:t>.</w:t>
      </w:r>
      <w:r w:rsidRPr="003225FF">
        <w:rPr>
          <w:rStyle w:val="Funotenzeichen"/>
          <w:lang w:val="en-GB"/>
        </w:rPr>
        <w:footnoteReference w:id="64"/>
      </w:r>
      <w:r w:rsidRPr="003225FF">
        <w:rPr>
          <w:b/>
          <w:bCs/>
          <w:lang w:val="en-GB"/>
        </w:rPr>
        <w:t xml:space="preserve"> </w:t>
      </w:r>
      <w:r w:rsidRPr="003225FF">
        <w:rPr>
          <w:lang w:val="en-GB"/>
        </w:rPr>
        <w:t xml:space="preserve">Unfortunately, this is far from the truth (see </w:t>
      </w:r>
      <w:r w:rsidR="00456473" w:rsidRPr="003225FF">
        <w:rPr>
          <w:lang w:val="en-GB"/>
        </w:rPr>
        <w:t xml:space="preserve">also </w:t>
      </w:r>
      <w:r w:rsidRPr="003225FF">
        <w:rPr>
          <w:lang w:val="en-GB"/>
        </w:rPr>
        <w:t xml:space="preserve">above p. </w:t>
      </w:r>
      <w:r w:rsidR="00E43DF7" w:rsidRPr="003225FF">
        <w:rPr>
          <w:lang w:val="en-GB"/>
        </w:rPr>
        <w:t>10-11, 13-14</w:t>
      </w:r>
      <w:r w:rsidRPr="003225FF">
        <w:rPr>
          <w:lang w:val="en-GB"/>
        </w:rPr>
        <w:t xml:space="preserve">). However, in October 2019 the </w:t>
      </w:r>
      <w:r w:rsidRPr="003225FF">
        <w:rPr>
          <w:b/>
          <w:bCs/>
          <w:lang w:val="en-GB"/>
        </w:rPr>
        <w:t xml:space="preserve">Cantonal Government (Conseil d’État) refused to implement </w:t>
      </w:r>
      <w:r w:rsidR="00456473" w:rsidRPr="003225FF">
        <w:rPr>
          <w:b/>
          <w:bCs/>
          <w:lang w:val="en-GB"/>
        </w:rPr>
        <w:t>the motions</w:t>
      </w:r>
      <w:r w:rsidRPr="003225FF">
        <w:rPr>
          <w:lang w:val="en-GB"/>
        </w:rPr>
        <w:t>, again under the pretext that IGM allegedly has not been practised for a long time.</w:t>
      </w:r>
      <w:r w:rsidRPr="003225FF">
        <w:rPr>
          <w:rStyle w:val="Funotenzeichen"/>
          <w:lang w:val="en-GB"/>
        </w:rPr>
        <w:footnoteReference w:id="65"/>
      </w:r>
      <w:r w:rsidRPr="003225FF">
        <w:rPr>
          <w:lang w:val="en-GB"/>
        </w:rPr>
        <w:t xml:space="preserve"> Only in 2020, after an Open Letter</w:t>
      </w:r>
      <w:r w:rsidRPr="003225FF">
        <w:rPr>
          <w:rStyle w:val="Funotenzeichen"/>
          <w:lang w:val="en-GB"/>
        </w:rPr>
        <w:footnoteReference w:id="66"/>
      </w:r>
      <w:r w:rsidRPr="003225FF">
        <w:rPr>
          <w:lang w:val="en-GB"/>
        </w:rPr>
        <w:t xml:space="preserve"> by StopIGM.org, resulting media coverage</w:t>
      </w:r>
      <w:r w:rsidRPr="003225FF">
        <w:rPr>
          <w:rStyle w:val="Funotenzeichen"/>
          <w:lang w:val="en-GB"/>
        </w:rPr>
        <w:footnoteReference w:id="67"/>
      </w:r>
      <w:r w:rsidRPr="003225FF">
        <w:rPr>
          <w:lang w:val="en-GB"/>
        </w:rPr>
        <w:t xml:space="preserve"> and an </w:t>
      </w:r>
      <w:r w:rsidRPr="003225FF">
        <w:rPr>
          <w:b/>
          <w:bCs/>
          <w:lang w:val="en-GB"/>
        </w:rPr>
        <w:t>Urgent Parliamentary Question</w:t>
      </w:r>
      <w:r w:rsidRPr="003225FF">
        <w:rPr>
          <w:rStyle w:val="Funotenzeichen"/>
          <w:lang w:val="en-GB"/>
        </w:rPr>
        <w:footnoteReference w:id="68"/>
      </w:r>
      <w:r w:rsidRPr="003225FF">
        <w:rPr>
          <w:lang w:val="en-GB"/>
        </w:rPr>
        <w:t xml:space="preserve"> initiated by StopIGM.org, the </w:t>
      </w:r>
      <w:r w:rsidRPr="003225FF">
        <w:rPr>
          <w:b/>
          <w:bCs/>
          <w:lang w:val="en-GB"/>
        </w:rPr>
        <w:t>Cantonal Government finally acknowledged</w:t>
      </w:r>
      <w:r w:rsidRPr="003225FF">
        <w:rPr>
          <w:lang w:val="en-GB"/>
        </w:rPr>
        <w:t xml:space="preserve"> in a response the persistence of IGM and </w:t>
      </w:r>
      <w:r w:rsidRPr="003225FF">
        <w:rPr>
          <w:b/>
          <w:bCs/>
          <w:lang w:val="en-GB"/>
        </w:rPr>
        <w:t>promised</w:t>
      </w:r>
      <w:r w:rsidRPr="003225FF">
        <w:rPr>
          <w:lang w:val="en-GB"/>
        </w:rPr>
        <w:t xml:space="preserve"> further investigation:</w:t>
      </w:r>
      <w:r w:rsidRPr="003225FF">
        <w:rPr>
          <w:rStyle w:val="Funotenzeichen"/>
          <w:lang w:val="en-GB"/>
        </w:rPr>
        <w:footnoteReference w:id="69"/>
      </w:r>
    </w:p>
    <w:p w:rsidR="009B4052" w:rsidRPr="003225FF" w:rsidRDefault="009B4052" w:rsidP="009B4052">
      <w:pPr>
        <w:pStyle w:val="absatzschattenbericht"/>
        <w:ind w:left="284"/>
        <w:rPr>
          <w:i/>
          <w:iCs/>
          <w:lang w:val="en-GB"/>
        </w:rPr>
      </w:pPr>
      <w:r w:rsidRPr="003225FF">
        <w:rPr>
          <w:i/>
          <w:iCs/>
          <w:lang w:val="en-GB"/>
        </w:rPr>
        <w:lastRenderedPageBreak/>
        <w:t xml:space="preserve">“Indeed, surgeries for VSD that did not respect ethical recommendations were performed at the HUG during the period 2010-2018. The State Council is currently undertaking a fact-finding exercise with the HUG and the Swiss Invalidity Insurance in order to </w:t>
      </w:r>
      <w:r w:rsidRPr="003225FF">
        <w:rPr>
          <w:b/>
          <w:bCs/>
          <w:i/>
          <w:iCs/>
          <w:lang w:val="en-GB"/>
        </w:rPr>
        <w:t>establish the facts.”</w:t>
      </w:r>
    </w:p>
    <w:p w:rsidR="00581032" w:rsidRPr="003225FF" w:rsidRDefault="009B4052" w:rsidP="009955A5">
      <w:pPr>
        <w:pStyle w:val="absatzschattenbericht"/>
        <w:rPr>
          <w:lang w:val="en-GB"/>
        </w:rPr>
      </w:pPr>
      <w:r w:rsidRPr="003225FF">
        <w:rPr>
          <w:lang w:val="en-GB"/>
        </w:rPr>
        <w:t xml:space="preserve">So far, however, these promises have </w:t>
      </w:r>
      <w:r w:rsidRPr="003225FF">
        <w:rPr>
          <w:b/>
          <w:bCs/>
          <w:lang w:val="en-GB"/>
        </w:rPr>
        <w:t>not been fulfilled</w:t>
      </w:r>
      <w:r w:rsidR="00581032" w:rsidRPr="003225FF">
        <w:rPr>
          <w:lang w:val="en-GB"/>
        </w:rPr>
        <w:t>.</w:t>
      </w:r>
    </w:p>
    <w:p w:rsidR="00EB48EC" w:rsidRPr="003225FF" w:rsidRDefault="009955A5" w:rsidP="00DA4CA1">
      <w:pPr>
        <w:pStyle w:val="Title2"/>
        <w:tabs>
          <w:tab w:val="left" w:pos="2410"/>
        </w:tabs>
      </w:pPr>
      <w:bookmarkStart w:id="44" w:name="_Toc95769176"/>
      <w:r w:rsidRPr="003225FF">
        <w:t>3</w:t>
      </w:r>
      <w:r w:rsidR="00EB48EC" w:rsidRPr="003225FF">
        <w:t>.  CRC 2021: Prohibition, support, reparations (CRC/C/CHE/CO/5-6, para 29(b)-(c))</w:t>
      </w:r>
      <w:bookmarkEnd w:id="44"/>
    </w:p>
    <w:p w:rsidR="00E650A8" w:rsidRPr="003225FF" w:rsidRDefault="00456473" w:rsidP="00456473">
      <w:pPr>
        <w:pStyle w:val="absatzschattenbericht"/>
        <w:rPr>
          <w:lang w:val="en-GB"/>
        </w:rPr>
      </w:pPr>
      <w:r w:rsidRPr="003225FF">
        <w:rPr>
          <w:lang w:val="en-GB"/>
        </w:rPr>
        <w:t xml:space="preserve">Last year, the </w:t>
      </w:r>
      <w:r w:rsidRPr="003225FF">
        <w:rPr>
          <w:b/>
          <w:bCs/>
          <w:lang w:val="en-GB"/>
        </w:rPr>
        <w:t>Committee on the Rights of the Child (CRC)</w:t>
      </w:r>
      <w:r w:rsidRPr="003225FF">
        <w:rPr>
          <w:lang w:val="en-GB"/>
        </w:rPr>
        <w:t xml:space="preserve"> </w:t>
      </w:r>
      <w:r w:rsidR="00E650A8" w:rsidRPr="003225FF">
        <w:rPr>
          <w:lang w:val="en-GB"/>
        </w:rPr>
        <w:t xml:space="preserve">examined the </w:t>
      </w:r>
      <w:r w:rsidR="007F4853" w:rsidRPr="003225FF">
        <w:rPr>
          <w:lang w:val="en-GB"/>
        </w:rPr>
        <w:t xml:space="preserve">human rights </w:t>
      </w:r>
      <w:r w:rsidR="00E650A8" w:rsidRPr="003225FF">
        <w:rPr>
          <w:lang w:val="en-GB"/>
        </w:rPr>
        <w:t>record of Switzerland</w:t>
      </w:r>
      <w:r w:rsidR="007F4853" w:rsidRPr="003225FF">
        <w:rPr>
          <w:lang w:val="en-GB"/>
        </w:rPr>
        <w:t xml:space="preserve"> under the Convention</w:t>
      </w:r>
      <w:r w:rsidR="00E650A8" w:rsidRPr="003225FF">
        <w:rPr>
          <w:lang w:val="en-GB"/>
        </w:rPr>
        <w:t xml:space="preserve">, following up on its </w:t>
      </w:r>
      <w:r w:rsidR="007F4853" w:rsidRPr="003225FF">
        <w:rPr>
          <w:lang w:val="en-GB"/>
        </w:rPr>
        <w:t xml:space="preserve">ground-breaking </w:t>
      </w:r>
      <w:r w:rsidR="00E650A8" w:rsidRPr="003225FF">
        <w:rPr>
          <w:lang w:val="en-GB"/>
        </w:rPr>
        <w:t>2015 recommendations on intersex children (</w:t>
      </w:r>
      <w:r w:rsidR="00D216E9" w:rsidRPr="003225FF">
        <w:rPr>
          <w:lang w:val="en-GB"/>
        </w:rPr>
        <w:t>CRC/C/CHE/CO/2-4, paras 42-43</w:t>
      </w:r>
      <w:r w:rsidR="007F4853" w:rsidRPr="003225FF">
        <w:rPr>
          <w:lang w:val="en-GB"/>
        </w:rPr>
        <w:t xml:space="preserve">, </w:t>
      </w:r>
      <w:r w:rsidR="00E650A8" w:rsidRPr="003225FF">
        <w:rPr>
          <w:lang w:val="en-GB"/>
        </w:rPr>
        <w:t xml:space="preserve">see Report for LOI, p. </w:t>
      </w:r>
      <w:r w:rsidR="00D216E9" w:rsidRPr="003225FF">
        <w:rPr>
          <w:lang w:val="en-GB"/>
        </w:rPr>
        <w:t>6</w:t>
      </w:r>
      <w:r w:rsidR="00E650A8" w:rsidRPr="003225FF">
        <w:rPr>
          <w:lang w:val="en-GB"/>
        </w:rPr>
        <w:t>).</w:t>
      </w:r>
    </w:p>
    <w:p w:rsidR="00E650A8" w:rsidRPr="003225FF" w:rsidRDefault="00973D79" w:rsidP="00456473">
      <w:pPr>
        <w:pStyle w:val="absatzschattenbericht"/>
        <w:rPr>
          <w:lang w:val="en-GB"/>
        </w:rPr>
      </w:pPr>
      <w:r w:rsidRPr="003225FF">
        <w:rPr>
          <w:lang w:val="en-GB"/>
        </w:rPr>
        <w:t xml:space="preserve">During the </w:t>
      </w:r>
      <w:r w:rsidRPr="003225FF">
        <w:rPr>
          <w:b/>
          <w:bCs/>
          <w:lang w:val="en-GB"/>
        </w:rPr>
        <w:t>interactive dialogue</w:t>
      </w:r>
      <w:r w:rsidRPr="003225FF">
        <w:rPr>
          <w:lang w:val="en-GB"/>
        </w:rPr>
        <w:t xml:space="preserve">, </w:t>
      </w:r>
      <w:r w:rsidR="00E650A8" w:rsidRPr="003225FF">
        <w:rPr>
          <w:lang w:val="en-GB"/>
        </w:rPr>
        <w:t xml:space="preserve">CRC </w:t>
      </w:r>
      <w:r w:rsidR="007F4853" w:rsidRPr="003225FF">
        <w:rPr>
          <w:lang w:val="en-GB"/>
        </w:rPr>
        <w:t>expert</w:t>
      </w:r>
      <w:r w:rsidR="00E650A8" w:rsidRPr="003225FF">
        <w:rPr>
          <w:lang w:val="en-GB"/>
        </w:rPr>
        <w:t xml:space="preserve"> Mr. José Angel Rodríguez Reyes asked about </w:t>
      </w:r>
      <w:r w:rsidR="00E650A8" w:rsidRPr="003225FF">
        <w:rPr>
          <w:b/>
          <w:bCs/>
          <w:lang w:val="en-GB"/>
        </w:rPr>
        <w:t>measures</w:t>
      </w:r>
      <w:r w:rsidR="00E650A8" w:rsidRPr="003225FF">
        <w:rPr>
          <w:lang w:val="en-GB"/>
        </w:rPr>
        <w:t xml:space="preserve"> </w:t>
      </w:r>
      <w:r w:rsidR="007F4853" w:rsidRPr="003225FF">
        <w:rPr>
          <w:lang w:val="en-GB"/>
        </w:rPr>
        <w:t xml:space="preserve">taken </w:t>
      </w:r>
      <w:r w:rsidR="00E650A8" w:rsidRPr="003225FF">
        <w:rPr>
          <w:lang w:val="en-GB"/>
        </w:rPr>
        <w:t xml:space="preserve">to prevent involuntary genital surgeries on intersex children which </w:t>
      </w:r>
      <w:r w:rsidR="00E650A8" w:rsidRPr="003225FF">
        <w:rPr>
          <w:i/>
          <w:iCs/>
          <w:lang w:val="en-GB"/>
        </w:rPr>
        <w:t xml:space="preserve">“can be considered as </w:t>
      </w:r>
      <w:r w:rsidR="00E650A8" w:rsidRPr="003225FF">
        <w:rPr>
          <w:b/>
          <w:bCs/>
          <w:i/>
          <w:iCs/>
          <w:lang w:val="en-GB"/>
        </w:rPr>
        <w:t>genital mutilation</w:t>
      </w:r>
      <w:r w:rsidR="00E650A8" w:rsidRPr="003225FF">
        <w:rPr>
          <w:i/>
          <w:iCs/>
          <w:lang w:val="en-GB"/>
        </w:rPr>
        <w:t>”</w:t>
      </w:r>
      <w:r w:rsidR="007F4853" w:rsidRPr="003225FF">
        <w:rPr>
          <w:lang w:val="en-GB"/>
        </w:rPr>
        <w:t xml:space="preserve"> and to </w:t>
      </w:r>
      <w:r w:rsidR="007F4853" w:rsidRPr="003225FF">
        <w:rPr>
          <w:b/>
          <w:bCs/>
          <w:lang w:val="en-GB"/>
        </w:rPr>
        <w:t>implement</w:t>
      </w:r>
      <w:r w:rsidR="007F4853" w:rsidRPr="003225FF">
        <w:rPr>
          <w:lang w:val="en-GB"/>
        </w:rPr>
        <w:t xml:space="preserve"> the previous CRC Concluding Observations</w:t>
      </w:r>
      <w:r w:rsidR="00E650A8" w:rsidRPr="003225FF">
        <w:rPr>
          <w:lang w:val="en-GB"/>
        </w:rPr>
        <w:t>.</w:t>
      </w:r>
      <w:r w:rsidR="007F4853" w:rsidRPr="003225FF">
        <w:rPr>
          <w:rStyle w:val="Funotenzeichen"/>
          <w:lang w:val="en-GB"/>
        </w:rPr>
        <w:footnoteReference w:id="70"/>
      </w:r>
    </w:p>
    <w:p w:rsidR="00E650A8" w:rsidRPr="003225FF" w:rsidRDefault="00973D79" w:rsidP="00456473">
      <w:pPr>
        <w:pStyle w:val="absatzschattenbericht"/>
        <w:rPr>
          <w:lang w:val="en-GB"/>
        </w:rPr>
      </w:pPr>
      <w:r w:rsidRPr="003225FF">
        <w:rPr>
          <w:lang w:val="en-GB"/>
        </w:rPr>
        <w:t xml:space="preserve">In reply, the Swiss delegation as per usual </w:t>
      </w:r>
      <w:r w:rsidRPr="003225FF">
        <w:rPr>
          <w:b/>
          <w:bCs/>
          <w:lang w:val="en-GB"/>
        </w:rPr>
        <w:t>denied</w:t>
      </w:r>
      <w:r w:rsidRPr="003225FF">
        <w:rPr>
          <w:lang w:val="en-GB"/>
        </w:rPr>
        <w:t xml:space="preserve"> the ongoing practice, </w:t>
      </w:r>
      <w:r w:rsidR="007A2D5D" w:rsidRPr="003225FF">
        <w:rPr>
          <w:lang w:val="en-GB"/>
        </w:rPr>
        <w:t xml:space="preserve">including by </w:t>
      </w:r>
      <w:r w:rsidR="007A2D5D" w:rsidRPr="003225FF">
        <w:rPr>
          <w:b/>
          <w:bCs/>
          <w:lang w:val="en-GB"/>
        </w:rPr>
        <w:t>changing the subject</w:t>
      </w:r>
      <w:r w:rsidRPr="003225FF">
        <w:rPr>
          <w:lang w:val="en-GB"/>
        </w:rPr>
        <w:t xml:space="preserve"> to </w:t>
      </w:r>
      <w:r w:rsidRPr="003225FF">
        <w:rPr>
          <w:i/>
          <w:iCs/>
          <w:lang w:val="en-GB"/>
        </w:rPr>
        <w:t>“sex assignment”</w:t>
      </w:r>
      <w:r w:rsidRPr="003225FF">
        <w:rPr>
          <w:lang w:val="en-GB"/>
        </w:rPr>
        <w:t xml:space="preserve"> and </w:t>
      </w:r>
      <w:r w:rsidRPr="003225FF">
        <w:rPr>
          <w:i/>
          <w:iCs/>
          <w:lang w:val="en-GB"/>
        </w:rPr>
        <w:t>“gender identity”</w:t>
      </w:r>
      <w:r w:rsidR="007A2D5D" w:rsidRPr="003225FF">
        <w:rPr>
          <w:lang w:val="en-GB"/>
        </w:rPr>
        <w:t xml:space="preserve">, </w:t>
      </w:r>
      <w:r w:rsidR="007A2D5D" w:rsidRPr="003225FF">
        <w:rPr>
          <w:b/>
          <w:bCs/>
          <w:lang w:val="en-GB"/>
        </w:rPr>
        <w:t>alleging</w:t>
      </w:r>
      <w:r w:rsidR="007A2D5D" w:rsidRPr="003225FF">
        <w:rPr>
          <w:lang w:val="en-GB"/>
        </w:rPr>
        <w:t xml:space="preserve"> the ongoing practice was </w:t>
      </w:r>
      <w:r w:rsidR="007A2D5D" w:rsidRPr="003225FF">
        <w:rPr>
          <w:i/>
          <w:iCs/>
          <w:lang w:val="en-GB"/>
        </w:rPr>
        <w:t>“in principle”</w:t>
      </w:r>
      <w:r w:rsidR="007A2D5D" w:rsidRPr="003225FF">
        <w:rPr>
          <w:lang w:val="en-GB"/>
        </w:rPr>
        <w:t xml:space="preserve"> already unlawful while at the same time </w:t>
      </w:r>
      <w:r w:rsidR="007A2D5D" w:rsidRPr="003225FF">
        <w:rPr>
          <w:b/>
          <w:bCs/>
          <w:lang w:val="en-GB"/>
        </w:rPr>
        <w:t>confirming</w:t>
      </w:r>
      <w:r w:rsidR="007A2D5D" w:rsidRPr="003225FF">
        <w:rPr>
          <w:lang w:val="en-GB"/>
        </w:rPr>
        <w:t xml:space="preserve"> the substituted decision-making by (often overwhelmed) parents, and </w:t>
      </w:r>
      <w:r w:rsidR="001F2088" w:rsidRPr="003225FF">
        <w:rPr>
          <w:lang w:val="en-GB"/>
        </w:rPr>
        <w:t>further</w:t>
      </w:r>
      <w:r w:rsidR="007A2D5D" w:rsidRPr="003225FF">
        <w:rPr>
          <w:lang w:val="en-GB"/>
        </w:rPr>
        <w:t xml:space="preserve"> reaffirming the Government’s </w:t>
      </w:r>
      <w:r w:rsidR="007A2D5D" w:rsidRPr="003225FF">
        <w:rPr>
          <w:b/>
          <w:bCs/>
          <w:lang w:val="en-GB"/>
        </w:rPr>
        <w:t>refusal</w:t>
      </w:r>
      <w:r w:rsidR="007A2D5D" w:rsidRPr="003225FF">
        <w:rPr>
          <w:lang w:val="en-GB"/>
        </w:rPr>
        <w:t xml:space="preserve"> to adopt a specific prohibition</w:t>
      </w:r>
      <w:r w:rsidR="006E1744" w:rsidRPr="003225FF">
        <w:rPr>
          <w:lang w:val="en-GB"/>
        </w:rPr>
        <w:t xml:space="preserve"> (see also Report for LOI, p. 25)</w:t>
      </w:r>
      <w:r w:rsidR="007A2D5D" w:rsidRPr="003225FF">
        <w:rPr>
          <w:lang w:val="en-GB"/>
        </w:rPr>
        <w:t>:</w:t>
      </w:r>
      <w:r w:rsidR="007A2D5D" w:rsidRPr="003225FF">
        <w:rPr>
          <w:rStyle w:val="Funotenzeichen"/>
          <w:lang w:val="en-GB"/>
        </w:rPr>
        <w:t xml:space="preserve"> </w:t>
      </w:r>
      <w:r w:rsidR="007A2D5D" w:rsidRPr="003225FF">
        <w:rPr>
          <w:rStyle w:val="Funotenzeichen"/>
          <w:lang w:val="en-GB"/>
        </w:rPr>
        <w:footnoteReference w:id="71"/>
      </w:r>
      <w:r w:rsidR="007A2D5D" w:rsidRPr="003225FF">
        <w:rPr>
          <w:lang w:val="en-GB"/>
        </w:rPr>
        <w:t xml:space="preserve"> </w:t>
      </w:r>
    </w:p>
    <w:p w:rsidR="00973D79" w:rsidRPr="003225FF" w:rsidRDefault="00973D79" w:rsidP="00973D79">
      <w:pPr>
        <w:pStyle w:val="absatzschattenbericht"/>
        <w:ind w:left="284"/>
        <w:rPr>
          <w:i/>
          <w:iCs/>
          <w:lang w:val="en-GB"/>
        </w:rPr>
      </w:pPr>
      <w:r w:rsidRPr="003225FF">
        <w:rPr>
          <w:b/>
          <w:bCs/>
          <w:i/>
          <w:iCs/>
          <w:lang w:val="en-GB"/>
        </w:rPr>
        <w:t>“The Swiss government does not consider it necessary to adopt a specific legal basis to prohibit</w:t>
      </w:r>
      <w:r w:rsidRPr="003225FF">
        <w:rPr>
          <w:i/>
          <w:iCs/>
          <w:lang w:val="en-GB"/>
        </w:rPr>
        <w:t xml:space="preserve"> sex assignment surgery on newborns. No medical intervention can be performed on a patient without his or her free and informed consent, and such consent requires the capacity to discern. Considering that a newborn does not have this capacity, </w:t>
      </w:r>
      <w:r w:rsidRPr="003225FF">
        <w:rPr>
          <w:b/>
          <w:bCs/>
          <w:i/>
          <w:iCs/>
          <w:lang w:val="en-GB"/>
        </w:rPr>
        <w:t>it is up to the legal representatives to consent</w:t>
      </w:r>
      <w:r w:rsidRPr="003225FF">
        <w:rPr>
          <w:i/>
          <w:iCs/>
          <w:lang w:val="en-GB"/>
        </w:rPr>
        <w:t xml:space="preserve"> to the medical intervention, and as the decision on gender identity is a strictly personal right, this means that the parents cannot represent the child in this matter. Therefore, it is generally accepted that sex assignment interventions where the child</w:t>
      </w:r>
      <w:r w:rsidR="007D43C9" w:rsidRPr="003225FF">
        <w:rPr>
          <w:i/>
          <w:iCs/>
          <w:lang w:val="en-GB"/>
        </w:rPr>
        <w:t>’</w:t>
      </w:r>
      <w:r w:rsidRPr="003225FF">
        <w:rPr>
          <w:i/>
          <w:iCs/>
          <w:lang w:val="en-GB"/>
        </w:rPr>
        <w:t xml:space="preserve">s sex is undetermined at birth cannot be decided by representation, but that it is necessary to wait until the child has the necessary discernment to make this decision him/herself, unless an early intervention is necessary for the child's good. If it is not necessary to safeguard the health or life of the child who is incapable of discernment, the surgical intervention of sex assignment constitutes </w:t>
      </w:r>
      <w:r w:rsidRPr="003225FF">
        <w:rPr>
          <w:b/>
          <w:bCs/>
          <w:i/>
          <w:iCs/>
          <w:lang w:val="en-GB"/>
        </w:rPr>
        <w:t>in principle</w:t>
      </w:r>
      <w:r w:rsidRPr="003225FF">
        <w:rPr>
          <w:i/>
          <w:iCs/>
          <w:lang w:val="en-GB"/>
        </w:rPr>
        <w:t xml:space="preserve"> an unlawful bodily injury. As an example, I will just mention the, we have developed the training of specialists in the sector. That is all.”</w:t>
      </w:r>
    </w:p>
    <w:p w:rsidR="002B6C0C" w:rsidRPr="003225FF" w:rsidRDefault="007F4853" w:rsidP="00456473">
      <w:pPr>
        <w:pStyle w:val="absatzschattenbericht"/>
        <w:rPr>
          <w:lang w:val="en-GB"/>
        </w:rPr>
      </w:pPr>
      <w:r w:rsidRPr="003225FF">
        <w:rPr>
          <w:lang w:val="en-GB"/>
        </w:rPr>
        <w:t xml:space="preserve">As a result, CRC </w:t>
      </w:r>
      <w:r w:rsidR="00456473" w:rsidRPr="003225FF">
        <w:rPr>
          <w:lang w:val="en-GB"/>
        </w:rPr>
        <w:t xml:space="preserve">reaffirmed its position on non-consensual intersex genital surgery and other unnecessary treatment </w:t>
      </w:r>
      <w:r w:rsidRPr="003225FF">
        <w:rPr>
          <w:lang w:val="en-GB"/>
        </w:rPr>
        <w:t xml:space="preserve">on intersex children </w:t>
      </w:r>
      <w:r w:rsidR="00456473" w:rsidRPr="003225FF">
        <w:rPr>
          <w:lang w:val="en-GB"/>
        </w:rPr>
        <w:t>as a harmful practice in its latest Concluding Observations to Switzerland</w:t>
      </w:r>
      <w:r w:rsidRPr="003225FF">
        <w:rPr>
          <w:lang w:val="en-GB"/>
        </w:rPr>
        <w:t xml:space="preserve">, inter alia </w:t>
      </w:r>
      <w:r w:rsidRPr="003225FF">
        <w:rPr>
          <w:b/>
          <w:bCs/>
          <w:lang w:val="en-GB"/>
        </w:rPr>
        <w:t xml:space="preserve">explicitly calling for a prohibition and for reparations </w:t>
      </w:r>
      <w:r w:rsidRPr="003225FF">
        <w:rPr>
          <w:lang w:val="en-GB"/>
        </w:rPr>
        <w:t>(CRC/C/CHE/CO/5-6, para 29(b)-(c))</w:t>
      </w:r>
      <w:r w:rsidR="00456473" w:rsidRPr="003225FF">
        <w:rPr>
          <w:lang w:val="en-GB"/>
        </w:rPr>
        <w:t>:</w:t>
      </w:r>
    </w:p>
    <w:p w:rsidR="002B6C0C" w:rsidRPr="003225FF" w:rsidRDefault="002B6C0C">
      <w:pPr>
        <w:rPr>
          <w:rFonts w:eastAsia="Baskerville" w:cs="Baskerville"/>
          <w:color w:val="000000"/>
          <w:spacing w:val="2"/>
          <w:kern w:val="1"/>
          <w:lang w:val="en-GB" w:bidi="hi-IN"/>
        </w:rPr>
      </w:pPr>
      <w:r w:rsidRPr="003225FF">
        <w:rPr>
          <w:lang w:val="en-GB"/>
        </w:rPr>
        <w:br w:type="page"/>
      </w:r>
    </w:p>
    <w:p w:rsidR="00EB48EC" w:rsidRPr="003225FF" w:rsidRDefault="00EB48EC" w:rsidP="007F4853">
      <w:pPr>
        <w:pStyle w:val="absatzschattenbericht"/>
        <w:ind w:left="284"/>
        <w:rPr>
          <w:b/>
          <w:i/>
          <w:iCs/>
          <w:lang w:val="en-GB"/>
        </w:rPr>
      </w:pPr>
      <w:r w:rsidRPr="003225FF">
        <w:rPr>
          <w:b/>
          <w:i/>
          <w:iCs/>
          <w:lang w:val="en-GB"/>
        </w:rPr>
        <w:lastRenderedPageBreak/>
        <w:t>D.</w:t>
      </w:r>
      <w:r w:rsidRPr="003225FF">
        <w:rPr>
          <w:b/>
          <w:i/>
          <w:iCs/>
          <w:lang w:val="en-GB"/>
        </w:rPr>
        <w:tab/>
        <w:t xml:space="preserve">Violence against children (arts. 19, 24 (3), 28 (2), 34, 37 (a) and 39) </w:t>
      </w:r>
      <w:r w:rsidRPr="003225FF">
        <w:rPr>
          <w:bCs/>
          <w:i/>
          <w:iCs/>
          <w:lang w:val="en-GB"/>
        </w:rPr>
        <w:t>[…]</w:t>
      </w:r>
    </w:p>
    <w:p w:rsidR="00EB48EC" w:rsidRPr="003225FF" w:rsidRDefault="00EB48EC" w:rsidP="007F4853">
      <w:pPr>
        <w:pStyle w:val="absatzschattenbericht"/>
        <w:ind w:left="284"/>
        <w:rPr>
          <w:b/>
          <w:i/>
          <w:iCs/>
          <w:lang w:val="en-GB"/>
        </w:rPr>
      </w:pPr>
      <w:r w:rsidRPr="003225FF">
        <w:rPr>
          <w:b/>
          <w:i/>
          <w:iCs/>
          <w:lang w:val="en-GB"/>
        </w:rPr>
        <w:t>Harmful practices</w:t>
      </w:r>
    </w:p>
    <w:p w:rsidR="00EB48EC" w:rsidRPr="003225FF" w:rsidRDefault="00EB48EC" w:rsidP="007F4853">
      <w:pPr>
        <w:pStyle w:val="absatzschattenbericht"/>
        <w:ind w:left="284"/>
        <w:rPr>
          <w:bCs/>
          <w:i/>
          <w:iCs/>
          <w:lang w:val="en-GB"/>
        </w:rPr>
      </w:pPr>
      <w:r w:rsidRPr="003225FF">
        <w:rPr>
          <w:bCs/>
          <w:i/>
          <w:iCs/>
          <w:lang w:val="en-GB"/>
        </w:rPr>
        <w:t>29.</w:t>
      </w:r>
      <w:r w:rsidRPr="003225FF">
        <w:rPr>
          <w:bCs/>
          <w:i/>
          <w:iCs/>
          <w:lang w:val="en-GB"/>
        </w:rPr>
        <w:tab/>
      </w:r>
      <w:r w:rsidRPr="003225FF">
        <w:rPr>
          <w:b/>
          <w:i/>
          <w:iCs/>
          <w:lang w:val="en-GB"/>
        </w:rPr>
        <w:t xml:space="preserve">The Committee welcomes the measures taken to combat female genital mutilation and to implement the federal programme to combat forced marriage, and recommends that the State party: </w:t>
      </w:r>
      <w:r w:rsidRPr="003225FF">
        <w:rPr>
          <w:bCs/>
          <w:i/>
          <w:iCs/>
          <w:lang w:val="en-GB"/>
        </w:rPr>
        <w:t>[…]</w:t>
      </w:r>
    </w:p>
    <w:p w:rsidR="00EB48EC" w:rsidRPr="003225FF" w:rsidRDefault="00EB48EC" w:rsidP="007F4853">
      <w:pPr>
        <w:pStyle w:val="absatzschattenbericht"/>
        <w:ind w:left="284" w:firstLine="709"/>
        <w:rPr>
          <w:b/>
          <w:i/>
          <w:iCs/>
          <w:lang w:val="en-GB"/>
        </w:rPr>
      </w:pPr>
      <w:r w:rsidRPr="003225FF">
        <w:rPr>
          <w:bCs/>
          <w:i/>
          <w:iCs/>
          <w:lang w:val="en-GB"/>
        </w:rPr>
        <w:t>(b)</w:t>
      </w:r>
      <w:r w:rsidRPr="003225FF">
        <w:rPr>
          <w:bCs/>
          <w:i/>
          <w:iCs/>
          <w:lang w:val="en-GB"/>
        </w:rPr>
        <w:tab/>
      </w:r>
      <w:r w:rsidRPr="003225FF">
        <w:rPr>
          <w:b/>
          <w:i/>
          <w:iCs/>
          <w:lang w:val="en-GB"/>
        </w:rPr>
        <w:t>Prohibit the performance of unnecessary medical or surgical treatment on intersex children where those procedures may be safely deferred until children are able to provide their informed consent;</w:t>
      </w:r>
    </w:p>
    <w:p w:rsidR="00EB48EC" w:rsidRPr="003225FF" w:rsidRDefault="00EB48EC" w:rsidP="007F4853">
      <w:pPr>
        <w:pStyle w:val="absatzschattenbericht"/>
        <w:ind w:left="284" w:firstLine="709"/>
        <w:rPr>
          <w:b/>
          <w:i/>
          <w:iCs/>
          <w:lang w:val="en-GB"/>
        </w:rPr>
      </w:pPr>
      <w:r w:rsidRPr="003225FF">
        <w:rPr>
          <w:bCs/>
          <w:i/>
          <w:iCs/>
          <w:lang w:val="en-GB"/>
        </w:rPr>
        <w:t>(c)</w:t>
      </w:r>
      <w:r w:rsidRPr="003225FF">
        <w:rPr>
          <w:bCs/>
          <w:i/>
          <w:iCs/>
          <w:lang w:val="en-GB"/>
        </w:rPr>
        <w:tab/>
      </w:r>
      <w:r w:rsidRPr="003225FF">
        <w:rPr>
          <w:b/>
          <w:i/>
          <w:iCs/>
          <w:lang w:val="en-GB"/>
        </w:rPr>
        <w:t>Provide social, medical and psychological services, as well as adequate counselling, support and reparations, to families with intersex children;</w:t>
      </w:r>
    </w:p>
    <w:p w:rsidR="00661B7C" w:rsidRPr="003225FF" w:rsidRDefault="00B97CAE" w:rsidP="00661B7C">
      <w:pPr>
        <w:pStyle w:val="Title1"/>
        <w:rPr>
          <w:lang w:val="en-GB"/>
        </w:rPr>
      </w:pPr>
      <w:bookmarkStart w:id="45" w:name="_Toc95769177"/>
      <w:r w:rsidRPr="003225FF">
        <w:rPr>
          <w:lang w:val="en-GB"/>
        </w:rPr>
        <w:lastRenderedPageBreak/>
        <w:t>C</w:t>
      </w:r>
      <w:r w:rsidR="00661B7C" w:rsidRPr="003225FF">
        <w:rPr>
          <w:lang w:val="en-GB"/>
        </w:rPr>
        <w:t>.</w:t>
      </w:r>
      <w:r w:rsidRPr="003225FF">
        <w:rPr>
          <w:lang w:val="en-GB"/>
        </w:rPr>
        <w:t xml:space="preserve"> </w:t>
      </w:r>
      <w:r w:rsidR="00661B7C" w:rsidRPr="003225FF">
        <w:rPr>
          <w:lang w:val="en-GB"/>
        </w:rPr>
        <w:t xml:space="preserve"> Fact-checking the </w:t>
      </w:r>
      <w:r w:rsidR="00014BC7" w:rsidRPr="003225FF">
        <w:rPr>
          <w:lang w:val="en-GB"/>
        </w:rPr>
        <w:t>Replies to the LOI</w:t>
      </w:r>
      <w:bookmarkEnd w:id="45"/>
    </w:p>
    <w:p w:rsidR="002646A4" w:rsidRPr="003225FF" w:rsidRDefault="002646A4" w:rsidP="002646A4">
      <w:pPr>
        <w:pStyle w:val="Title2"/>
      </w:pPr>
      <w:bookmarkStart w:id="46" w:name="_Toc95769178"/>
      <w:r w:rsidRPr="003225FF">
        <w:t xml:space="preserve">1.  </w:t>
      </w:r>
      <w:r w:rsidR="00834A27" w:rsidRPr="003225FF">
        <w:t>“Invalidity Insurance”</w:t>
      </w:r>
      <w:r w:rsidRPr="003225FF">
        <w:t xml:space="preserve"> (LOI para 1(a), </w:t>
      </w:r>
      <w:r w:rsidR="00014BC7" w:rsidRPr="003225FF">
        <w:t>Replies to the LOI</w:t>
      </w:r>
      <w:r w:rsidRPr="003225FF">
        <w:t xml:space="preserve"> para 2)</w:t>
      </w:r>
      <w:bookmarkEnd w:id="46"/>
    </w:p>
    <w:p w:rsidR="002646A4" w:rsidRPr="003225FF" w:rsidRDefault="002646A4" w:rsidP="002646A4">
      <w:pPr>
        <w:pStyle w:val="absatzschattenbericht"/>
        <w:rPr>
          <w:b/>
          <w:i/>
          <w:iCs/>
          <w:lang w:val="en-GB"/>
        </w:rPr>
      </w:pPr>
      <w:r w:rsidRPr="003225FF">
        <w:rPr>
          <w:b/>
          <w:i/>
          <w:iCs/>
          <w:lang w:val="en-GB"/>
        </w:rPr>
        <w:t>A.</w:t>
      </w:r>
      <w:r w:rsidRPr="003225FF">
        <w:rPr>
          <w:b/>
          <w:i/>
          <w:iCs/>
          <w:lang w:val="en-GB"/>
        </w:rPr>
        <w:tab/>
        <w:t>Purpose and general obligations (arts. 1-4)</w:t>
      </w:r>
    </w:p>
    <w:p w:rsidR="002646A4" w:rsidRPr="003225FF" w:rsidRDefault="002646A4" w:rsidP="002646A4">
      <w:pPr>
        <w:pStyle w:val="absatzschattenbericht"/>
        <w:rPr>
          <w:bCs/>
          <w:i/>
          <w:iCs/>
          <w:lang w:val="en-GB"/>
        </w:rPr>
      </w:pPr>
      <w:r w:rsidRPr="003225FF">
        <w:rPr>
          <w:bCs/>
          <w:i/>
          <w:iCs/>
          <w:lang w:val="en-GB"/>
        </w:rPr>
        <w:t>1.</w:t>
      </w:r>
      <w:r w:rsidRPr="003225FF">
        <w:rPr>
          <w:bCs/>
          <w:i/>
          <w:iCs/>
          <w:lang w:val="en-GB"/>
        </w:rPr>
        <w:tab/>
        <w:t>Please provide information on:</w:t>
      </w:r>
    </w:p>
    <w:p w:rsidR="002646A4" w:rsidRPr="003225FF" w:rsidRDefault="002646A4" w:rsidP="002646A4">
      <w:pPr>
        <w:pStyle w:val="absatzschattenbericht"/>
        <w:ind w:firstLine="709"/>
        <w:rPr>
          <w:bCs/>
          <w:i/>
          <w:iCs/>
          <w:lang w:val="en-GB"/>
        </w:rPr>
      </w:pPr>
      <w:r w:rsidRPr="003225FF">
        <w:rPr>
          <w:bCs/>
          <w:i/>
          <w:iCs/>
          <w:lang w:val="en-GB"/>
        </w:rPr>
        <w:t>(a)</w:t>
      </w:r>
      <w:r w:rsidRPr="003225FF">
        <w:rPr>
          <w:bCs/>
          <w:i/>
          <w:iCs/>
          <w:lang w:val="en-GB"/>
        </w:rPr>
        <w:tab/>
        <w:t>Effective mechanisms and practical measures taken to review and harmonize laws and policies through the Conference of Cantonal Governments to adhere to the Convention, including ensuring that the concept of disability is consistent with the Convention and that stigmatizing language such as “invalid” is removed;</w:t>
      </w:r>
    </w:p>
    <w:p w:rsidR="00834A27" w:rsidRPr="003225FF" w:rsidRDefault="00834A27" w:rsidP="00834A27">
      <w:pPr>
        <w:pStyle w:val="absatzschattenbericht"/>
        <w:rPr>
          <w:b/>
          <w:i/>
          <w:iCs/>
          <w:lang w:val="en-GB"/>
        </w:rPr>
      </w:pPr>
      <w:r w:rsidRPr="003225FF">
        <w:rPr>
          <w:b/>
          <w:i/>
          <w:iCs/>
          <w:lang w:val="en-GB"/>
        </w:rPr>
        <w:t>Reply to paragraph 1 (a) of the list of issues (CRPD/C/CHE/Q/1)</w:t>
      </w:r>
    </w:p>
    <w:p w:rsidR="008D710E" w:rsidRPr="003225FF" w:rsidRDefault="00834A27" w:rsidP="00834A27">
      <w:pPr>
        <w:pStyle w:val="absatzschattenbericht"/>
        <w:rPr>
          <w:bCs/>
          <w:i/>
          <w:iCs/>
          <w:lang w:val="en-GB"/>
        </w:rPr>
      </w:pPr>
      <w:r w:rsidRPr="003225FF">
        <w:rPr>
          <w:bCs/>
          <w:i/>
          <w:iCs/>
          <w:lang w:val="en-GB"/>
        </w:rPr>
        <w:t>1.</w:t>
      </w:r>
      <w:r w:rsidRPr="003225FF">
        <w:rPr>
          <w:bCs/>
          <w:i/>
          <w:iCs/>
          <w:lang w:val="en-GB"/>
        </w:rPr>
        <w:tab/>
        <w:t>The Confederation and the cantons regularly exchange information in the framework of the National Dialogue on Swiss Social Policy, through, for example, the multi-year “Autonomy” programme. The cantons coordinate their activities in the various conferences of directors, and the Conference of Cantonal Directors of Social Affairs is represented on the working groups on disability policy and the “Autonomy” programme.</w:t>
      </w:r>
    </w:p>
    <w:p w:rsidR="00834A27" w:rsidRPr="003225FF" w:rsidRDefault="00EB48EC" w:rsidP="00DF11BF">
      <w:pPr>
        <w:pStyle w:val="absatzschattenbericht"/>
        <w:rPr>
          <w:lang w:val="en-GB"/>
        </w:rPr>
      </w:pPr>
      <w:r w:rsidRPr="003225FF">
        <w:rPr>
          <w:b/>
          <w:lang w:val="en-GB"/>
        </w:rPr>
        <w:t xml:space="preserve">Fact: </w:t>
      </w:r>
      <w:r w:rsidR="00EA0C64" w:rsidRPr="003225FF">
        <w:rPr>
          <w:bCs/>
          <w:lang w:val="en-GB"/>
        </w:rPr>
        <w:t xml:space="preserve">The stigmatising language e.g. of the </w:t>
      </w:r>
      <w:r w:rsidR="00D67FD6" w:rsidRPr="003225FF">
        <w:rPr>
          <w:b/>
          <w:bCs/>
          <w:lang w:val="en-GB"/>
        </w:rPr>
        <w:t>“</w:t>
      </w:r>
      <w:r w:rsidR="00D67FD6" w:rsidRPr="003225FF">
        <w:rPr>
          <w:b/>
          <w:lang w:val="en-GB"/>
        </w:rPr>
        <w:t>Swiss Federal Invalidity Insurance”</w:t>
      </w:r>
      <w:r w:rsidR="00B139F1" w:rsidRPr="003225FF">
        <w:rPr>
          <w:rStyle w:val="Funotenzeichen"/>
          <w:lang w:val="en-GB"/>
        </w:rPr>
        <w:t xml:space="preserve"> </w:t>
      </w:r>
      <w:r w:rsidR="00B139F1" w:rsidRPr="003225FF">
        <w:rPr>
          <w:rStyle w:val="Funotenzeichen"/>
          <w:lang w:val="en-GB"/>
        </w:rPr>
        <w:footnoteReference w:id="72"/>
      </w:r>
      <w:r w:rsidR="00B139F1" w:rsidRPr="003225FF">
        <w:rPr>
          <w:lang w:val="en-GB"/>
        </w:rPr>
        <w:t xml:space="preserve"> </w:t>
      </w:r>
      <w:r w:rsidR="00B139F1" w:rsidRPr="003225FF">
        <w:rPr>
          <w:rStyle w:val="Funotenzeichen"/>
          <w:lang w:val="en-GB"/>
        </w:rPr>
        <w:footnoteReference w:id="73"/>
      </w:r>
      <w:r w:rsidR="00B139F1" w:rsidRPr="003225FF">
        <w:rPr>
          <w:lang w:val="en-GB"/>
        </w:rPr>
        <w:t xml:space="preserve"> </w:t>
      </w:r>
      <w:r w:rsidR="00B139F1" w:rsidRPr="003225FF">
        <w:rPr>
          <w:rStyle w:val="Funotenzeichen"/>
          <w:lang w:val="en-GB"/>
        </w:rPr>
        <w:footnoteReference w:id="74"/>
      </w:r>
      <w:r w:rsidR="00B139F1" w:rsidRPr="003225FF">
        <w:rPr>
          <w:lang w:val="en-GB"/>
        </w:rPr>
        <w:t xml:space="preserve"> </w:t>
      </w:r>
      <w:r w:rsidR="00B139F1" w:rsidRPr="003225FF">
        <w:rPr>
          <w:rStyle w:val="Funotenzeichen"/>
          <w:lang w:val="en-GB"/>
        </w:rPr>
        <w:footnoteReference w:id="75"/>
      </w:r>
      <w:r w:rsidR="00B139F1" w:rsidRPr="003225FF">
        <w:rPr>
          <w:lang w:val="en-GB"/>
        </w:rPr>
        <w:t xml:space="preserve"> </w:t>
      </w:r>
      <w:r w:rsidR="00B139F1" w:rsidRPr="003225FF">
        <w:rPr>
          <w:rStyle w:val="Funotenzeichen"/>
          <w:lang w:val="en-GB"/>
        </w:rPr>
        <w:footnoteReference w:id="76"/>
      </w:r>
      <w:r w:rsidR="00B139F1" w:rsidRPr="003225FF">
        <w:rPr>
          <w:lang w:val="en-GB"/>
        </w:rPr>
        <w:t xml:space="preserve"> </w:t>
      </w:r>
      <w:r w:rsidR="00B139F1" w:rsidRPr="003225FF">
        <w:rPr>
          <w:rStyle w:val="Funotenzeichen"/>
          <w:lang w:val="en-GB"/>
        </w:rPr>
        <w:footnoteReference w:id="77"/>
      </w:r>
      <w:r w:rsidR="00B139F1" w:rsidRPr="003225FF">
        <w:rPr>
          <w:lang w:val="en-GB"/>
        </w:rPr>
        <w:t xml:space="preserve"> </w:t>
      </w:r>
      <w:r w:rsidR="00B139F1" w:rsidRPr="003225FF">
        <w:rPr>
          <w:rStyle w:val="Funotenzeichen"/>
          <w:lang w:val="en-GB"/>
        </w:rPr>
        <w:footnoteReference w:id="78"/>
      </w:r>
      <w:r w:rsidR="00B139F1" w:rsidRPr="003225FF">
        <w:rPr>
          <w:lang w:val="en-GB"/>
        </w:rPr>
        <w:t xml:space="preserve"> </w:t>
      </w:r>
      <w:r w:rsidR="00B139F1" w:rsidRPr="003225FF">
        <w:rPr>
          <w:rStyle w:val="Funotenzeichen"/>
          <w:lang w:val="en-GB"/>
        </w:rPr>
        <w:footnoteReference w:id="79"/>
      </w:r>
      <w:r w:rsidR="00B139F1" w:rsidRPr="003225FF">
        <w:rPr>
          <w:lang w:val="en-GB"/>
        </w:rPr>
        <w:t xml:space="preserve"> </w:t>
      </w:r>
      <w:r w:rsidR="00B139F1" w:rsidRPr="003225FF">
        <w:rPr>
          <w:rStyle w:val="Funotenzeichen"/>
          <w:lang w:val="en-GB"/>
        </w:rPr>
        <w:footnoteReference w:id="80"/>
      </w:r>
      <w:r w:rsidR="00B139F1" w:rsidRPr="003225FF">
        <w:rPr>
          <w:lang w:val="en-GB"/>
        </w:rPr>
        <w:t xml:space="preserve"> </w:t>
      </w:r>
      <w:r w:rsidR="00B139F1" w:rsidRPr="003225FF">
        <w:rPr>
          <w:rStyle w:val="Funotenzeichen"/>
          <w:lang w:val="en-GB"/>
        </w:rPr>
        <w:footnoteReference w:id="81"/>
      </w:r>
      <w:r w:rsidR="00B139F1" w:rsidRPr="003225FF">
        <w:rPr>
          <w:lang w:val="en-GB"/>
        </w:rPr>
        <w:t xml:space="preserve"> </w:t>
      </w:r>
      <w:r w:rsidR="00B139F1" w:rsidRPr="003225FF">
        <w:rPr>
          <w:rStyle w:val="Funotenzeichen"/>
          <w:lang w:val="en-GB"/>
        </w:rPr>
        <w:footnoteReference w:id="82"/>
      </w:r>
      <w:r w:rsidR="00B139F1" w:rsidRPr="003225FF">
        <w:rPr>
          <w:lang w:val="en-GB"/>
        </w:rPr>
        <w:t xml:space="preserve"> </w:t>
      </w:r>
      <w:r w:rsidR="001F3CE1" w:rsidRPr="003225FF">
        <w:rPr>
          <w:rStyle w:val="Funotenzeichen"/>
          <w:lang w:val="en-GB"/>
        </w:rPr>
        <w:footnoteReference w:id="83"/>
      </w:r>
      <w:r w:rsidR="001F3CE1" w:rsidRPr="003225FF">
        <w:rPr>
          <w:lang w:val="en-GB"/>
        </w:rPr>
        <w:t xml:space="preserve"> </w:t>
      </w:r>
      <w:r w:rsidR="00D67FD6" w:rsidRPr="003225FF">
        <w:rPr>
          <w:lang w:val="en-GB"/>
        </w:rPr>
        <w:t>(</w:t>
      </w:r>
      <w:r w:rsidR="00D67FD6" w:rsidRPr="003225FF">
        <w:rPr>
          <w:i/>
          <w:iCs/>
          <w:lang w:val="en-GB"/>
        </w:rPr>
        <w:t>“Invalidenversicherung (IV)”</w:t>
      </w:r>
      <w:r w:rsidR="00D67FD6" w:rsidRPr="003225FF">
        <w:rPr>
          <w:lang w:val="en-GB"/>
        </w:rPr>
        <w:t>,</w:t>
      </w:r>
      <w:r w:rsidR="00D67FD6" w:rsidRPr="003225FF">
        <w:rPr>
          <w:rStyle w:val="Funotenzeichen"/>
          <w:rFonts w:eastAsia="Times New Roman"/>
          <w:lang w:val="en-GB" w:eastAsia="hi-IN"/>
        </w:rPr>
        <w:footnoteReference w:id="84"/>
      </w:r>
      <w:r w:rsidR="00D67FD6" w:rsidRPr="003225FF">
        <w:rPr>
          <w:lang w:val="en-GB"/>
        </w:rPr>
        <w:t xml:space="preserve"> </w:t>
      </w:r>
      <w:r w:rsidR="00D67FD6" w:rsidRPr="003225FF">
        <w:rPr>
          <w:i/>
          <w:iCs/>
          <w:lang w:val="en-GB"/>
        </w:rPr>
        <w:t>“Assurance-invalidité (AI)”</w:t>
      </w:r>
      <w:r w:rsidR="00D67FD6" w:rsidRPr="003225FF">
        <w:rPr>
          <w:lang w:val="en-GB"/>
        </w:rPr>
        <w:t>,</w:t>
      </w:r>
      <w:r w:rsidR="00D67FD6" w:rsidRPr="003225FF">
        <w:rPr>
          <w:rStyle w:val="Funotenzeichen"/>
          <w:rFonts w:eastAsia="Times New Roman"/>
          <w:lang w:val="en-GB" w:eastAsia="hi-IN"/>
        </w:rPr>
        <w:footnoteReference w:id="85"/>
      </w:r>
      <w:r w:rsidR="00D67FD6" w:rsidRPr="003225FF">
        <w:rPr>
          <w:lang w:val="en-GB"/>
        </w:rPr>
        <w:t xml:space="preserve"> </w:t>
      </w:r>
      <w:r w:rsidR="00D67FD6" w:rsidRPr="003225FF">
        <w:rPr>
          <w:i/>
          <w:iCs/>
          <w:lang w:val="en-GB"/>
        </w:rPr>
        <w:t>“Assicurazione per l</w:t>
      </w:r>
      <w:r w:rsidR="00262C84" w:rsidRPr="003225FF">
        <w:rPr>
          <w:i/>
          <w:iCs/>
          <w:lang w:val="en-GB"/>
        </w:rPr>
        <w:t>’</w:t>
      </w:r>
      <w:r w:rsidR="00D67FD6" w:rsidRPr="003225FF">
        <w:rPr>
          <w:i/>
          <w:iCs/>
          <w:lang w:val="en-GB"/>
        </w:rPr>
        <w:t>invalidità (AI)”</w:t>
      </w:r>
      <w:r w:rsidR="00D67FD6" w:rsidRPr="003225FF">
        <w:rPr>
          <w:lang w:val="en-GB"/>
        </w:rPr>
        <w:t>)</w:t>
      </w:r>
      <w:r w:rsidR="00D67FD6" w:rsidRPr="003225FF">
        <w:rPr>
          <w:rStyle w:val="Funotenzeichen"/>
          <w:rFonts w:eastAsia="Times New Roman"/>
          <w:lang w:val="en-GB" w:eastAsia="hi-IN"/>
        </w:rPr>
        <w:footnoteReference w:id="86"/>
      </w:r>
      <w:r w:rsidR="00D67FD6" w:rsidRPr="003225FF">
        <w:rPr>
          <w:lang w:val="en-GB"/>
        </w:rPr>
        <w:t xml:space="preserve"> remains </w:t>
      </w:r>
      <w:r w:rsidR="00D67FD6" w:rsidRPr="003225FF">
        <w:rPr>
          <w:b/>
          <w:bCs/>
          <w:lang w:val="en-GB"/>
        </w:rPr>
        <w:t>unchanged</w:t>
      </w:r>
      <w:r w:rsidR="00D44B41" w:rsidRPr="003225FF">
        <w:rPr>
          <w:b/>
          <w:bCs/>
          <w:lang w:val="en-GB"/>
        </w:rPr>
        <w:t xml:space="preserve"> </w:t>
      </w:r>
      <w:r w:rsidR="00D44B41" w:rsidRPr="003225FF">
        <w:rPr>
          <w:lang w:val="en-GB"/>
        </w:rPr>
        <w:t>(as also corroborated by the Replies to the LOI, para 45)</w:t>
      </w:r>
      <w:r w:rsidR="00D67FD6" w:rsidRPr="003225FF">
        <w:rPr>
          <w:lang w:val="en-GB"/>
        </w:rPr>
        <w:t>.</w:t>
      </w:r>
    </w:p>
    <w:p w:rsidR="00892481" w:rsidRPr="003225FF" w:rsidRDefault="00892481" w:rsidP="00633E00">
      <w:pPr>
        <w:pStyle w:val="absatzschattenbericht"/>
        <w:rPr>
          <w:lang w:val="en-GB"/>
        </w:rPr>
      </w:pPr>
      <w:r w:rsidRPr="003225FF">
        <w:rPr>
          <w:lang w:val="en-GB"/>
        </w:rPr>
        <w:t xml:space="preserve">What also persists unchanged is the </w:t>
      </w:r>
      <w:r w:rsidRPr="003225FF">
        <w:rPr>
          <w:b/>
          <w:bCs/>
          <w:lang w:val="en-GB"/>
        </w:rPr>
        <w:t xml:space="preserve">framing and “treating” of intersex people as </w:t>
      </w:r>
      <w:r w:rsidRPr="003225FF">
        <w:rPr>
          <w:b/>
          <w:bCs/>
          <w:i/>
          <w:iCs/>
          <w:lang w:val="en-GB"/>
        </w:rPr>
        <w:t>“invalids”</w:t>
      </w:r>
      <w:r w:rsidRPr="003225FF">
        <w:rPr>
          <w:lang w:val="en-GB"/>
        </w:rPr>
        <w:t xml:space="preserve"> in need to be </w:t>
      </w:r>
      <w:r w:rsidRPr="003225FF">
        <w:rPr>
          <w:i/>
          <w:iCs/>
          <w:lang w:val="en-GB"/>
        </w:rPr>
        <w:t>“cured”</w:t>
      </w:r>
      <w:r w:rsidRPr="003225FF">
        <w:rPr>
          <w:lang w:val="en-GB"/>
        </w:rPr>
        <w:t xml:space="preserve"> or </w:t>
      </w:r>
      <w:r w:rsidRPr="003225FF">
        <w:rPr>
          <w:i/>
          <w:iCs/>
          <w:lang w:val="en-GB"/>
        </w:rPr>
        <w:t>“corrected”</w:t>
      </w:r>
      <w:r w:rsidRPr="003225FF">
        <w:rPr>
          <w:lang w:val="en-GB"/>
        </w:rPr>
        <w:t xml:space="preserve"> surgically, often with racist, eugenic and suprematist undertones</w:t>
      </w:r>
      <w:r w:rsidR="00EF33AB" w:rsidRPr="003225FF">
        <w:rPr>
          <w:lang w:val="en-GB"/>
        </w:rPr>
        <w:t xml:space="preserve"> (see below</w:t>
      </w:r>
      <w:r w:rsidR="00ED145C" w:rsidRPr="003225FF">
        <w:rPr>
          <w:lang w:val="en-GB"/>
        </w:rPr>
        <w:t>,</w:t>
      </w:r>
      <w:r w:rsidR="00EF33AB" w:rsidRPr="003225FF">
        <w:rPr>
          <w:lang w:val="en-GB"/>
        </w:rPr>
        <w:t xml:space="preserve"> p. </w:t>
      </w:r>
      <w:r w:rsidR="00FD3BB1" w:rsidRPr="003225FF">
        <w:rPr>
          <w:lang w:val="en-GB"/>
        </w:rPr>
        <w:t>25-27</w:t>
      </w:r>
      <w:r w:rsidR="00EF33AB" w:rsidRPr="003225FF">
        <w:rPr>
          <w:lang w:val="en-GB"/>
        </w:rPr>
        <w:t>, and Report for LOI, p. 14-16).</w:t>
      </w:r>
    </w:p>
    <w:p w:rsidR="00661B7C" w:rsidRPr="003225FF" w:rsidRDefault="008D710E" w:rsidP="00661B7C">
      <w:pPr>
        <w:pStyle w:val="Title2"/>
      </w:pPr>
      <w:bookmarkStart w:id="47" w:name="_Toc95769179"/>
      <w:r w:rsidRPr="003225FF">
        <w:t>2</w:t>
      </w:r>
      <w:r w:rsidR="00661B7C" w:rsidRPr="003225FF">
        <w:t xml:space="preserve">.  Consultation (LOI para 1(b), </w:t>
      </w:r>
      <w:r w:rsidR="00014BC7" w:rsidRPr="003225FF">
        <w:t xml:space="preserve">Replies to the LOI </w:t>
      </w:r>
      <w:r w:rsidR="00661B7C" w:rsidRPr="003225FF">
        <w:t>para 2)</w:t>
      </w:r>
      <w:bookmarkEnd w:id="47"/>
    </w:p>
    <w:p w:rsidR="00661B7C" w:rsidRPr="003225FF" w:rsidRDefault="00661B7C" w:rsidP="00661B7C">
      <w:pPr>
        <w:pStyle w:val="absatzschattenbericht"/>
        <w:rPr>
          <w:b/>
          <w:i/>
          <w:iCs/>
          <w:lang w:val="en-GB"/>
        </w:rPr>
      </w:pPr>
      <w:r w:rsidRPr="003225FF">
        <w:rPr>
          <w:b/>
          <w:i/>
          <w:iCs/>
          <w:lang w:val="en-GB"/>
        </w:rPr>
        <w:t>A.</w:t>
      </w:r>
      <w:r w:rsidRPr="003225FF">
        <w:rPr>
          <w:b/>
          <w:i/>
          <w:iCs/>
          <w:lang w:val="en-GB"/>
        </w:rPr>
        <w:tab/>
        <w:t>Purpose and general obligations (arts. 1-4)</w:t>
      </w:r>
    </w:p>
    <w:p w:rsidR="00661B7C" w:rsidRPr="003225FF" w:rsidRDefault="00661B7C" w:rsidP="00661B7C">
      <w:pPr>
        <w:pStyle w:val="absatzschattenbericht"/>
        <w:rPr>
          <w:bCs/>
          <w:i/>
          <w:iCs/>
          <w:lang w:val="en-GB"/>
        </w:rPr>
      </w:pPr>
      <w:r w:rsidRPr="003225FF">
        <w:rPr>
          <w:bCs/>
          <w:i/>
          <w:iCs/>
          <w:lang w:val="en-GB"/>
        </w:rPr>
        <w:t>1.</w:t>
      </w:r>
      <w:r w:rsidRPr="003225FF">
        <w:rPr>
          <w:bCs/>
          <w:i/>
          <w:iCs/>
          <w:lang w:val="en-GB"/>
        </w:rPr>
        <w:tab/>
        <w:t>Please provide information on: […]</w:t>
      </w:r>
    </w:p>
    <w:p w:rsidR="00661B7C" w:rsidRPr="003225FF" w:rsidRDefault="00661B7C" w:rsidP="00661B7C">
      <w:pPr>
        <w:pStyle w:val="absatzschattenbericht"/>
        <w:ind w:firstLine="709"/>
        <w:rPr>
          <w:bCs/>
          <w:i/>
          <w:iCs/>
          <w:lang w:val="en-GB"/>
        </w:rPr>
      </w:pPr>
      <w:r w:rsidRPr="003225FF">
        <w:rPr>
          <w:bCs/>
          <w:i/>
          <w:iCs/>
          <w:lang w:val="en-GB"/>
        </w:rPr>
        <w:t>(b)</w:t>
      </w:r>
      <w:r w:rsidRPr="003225FF">
        <w:rPr>
          <w:bCs/>
          <w:i/>
          <w:iCs/>
          <w:lang w:val="en-GB"/>
        </w:rPr>
        <w:tab/>
        <w:t xml:space="preserve">Mechanisms established and the human and financial resources available at the federal, cantonal and municipal levels for meaningful consultation with persons with disabilities, </w:t>
      </w:r>
      <w:r w:rsidRPr="003225FF">
        <w:rPr>
          <w:bCs/>
          <w:i/>
          <w:iCs/>
          <w:lang w:val="en-GB"/>
        </w:rPr>
        <w:lastRenderedPageBreak/>
        <w:t>including persons with disabilities with diverse sexual orientations and gender identities and intersex persons with disabilities, through their representative organizations, regarding the design and monitoring of legislation and policies aimed at implementing the Convention;</w:t>
      </w:r>
    </w:p>
    <w:p w:rsidR="00661B7C" w:rsidRPr="003225FF" w:rsidRDefault="00661B7C" w:rsidP="00661B7C">
      <w:pPr>
        <w:pStyle w:val="absatzschattenbericht"/>
        <w:rPr>
          <w:b/>
          <w:bCs/>
          <w:i/>
          <w:iCs/>
          <w:lang w:val="en-GB"/>
        </w:rPr>
      </w:pPr>
      <w:r w:rsidRPr="003225FF">
        <w:rPr>
          <w:b/>
          <w:bCs/>
          <w:i/>
          <w:iCs/>
          <w:lang w:val="en-GB"/>
        </w:rPr>
        <w:t>Reply to paragraph 1 (b) of the list of issues</w:t>
      </w:r>
    </w:p>
    <w:p w:rsidR="00661B7C" w:rsidRPr="003225FF" w:rsidRDefault="00661B7C" w:rsidP="00661B7C">
      <w:pPr>
        <w:pStyle w:val="absatzschattenbericht"/>
        <w:rPr>
          <w:i/>
          <w:iCs/>
          <w:lang w:val="en-GB"/>
        </w:rPr>
      </w:pPr>
      <w:r w:rsidRPr="003225FF">
        <w:rPr>
          <w:i/>
          <w:iCs/>
          <w:lang w:val="en-GB"/>
        </w:rPr>
        <w:t>2.</w:t>
      </w:r>
      <w:r w:rsidRPr="003225FF">
        <w:rPr>
          <w:i/>
          <w:iCs/>
          <w:lang w:val="en-GB"/>
        </w:rPr>
        <w:tab/>
        <w:t>The public consultation procedure allows civil society to express its views on the legislative reforms under way. This is the preliminary phase of the legislative procedure during which the drafts are put for comments to the cantons, the main political parties, the umbrella associations of the municipalities, towns and mountain regions, the umbrella associations for businesses and other interested parties. Anyone, whether invited to or not, can comment on the drafts under consultation. Recently, associations of lesbian, gay, bisexual, transgender and intersex persons and persons with disabilities have expressed their views on the draft revision of the Civil Code aimed at opening civil marriage to all, as well as on the government bill transmitted to Parliament on 6 December 2019 concerning change of sex on the civil register; they will also be able to express their views on the Arslan and Ruiz postulates, which call for the introduction of a third sex category. Under the “Autonomy” programme, the Confederation and the cantons are looking at ways of enhancing the inclusion of persons with disabilities and their organizations in the procedures for drafting and monitoring the implementation of laws.</w:t>
      </w:r>
    </w:p>
    <w:p w:rsidR="002646A4" w:rsidRPr="003225FF" w:rsidRDefault="008F1122" w:rsidP="00014BC7">
      <w:pPr>
        <w:pStyle w:val="absatzschattenbericht"/>
        <w:rPr>
          <w:bCs/>
          <w:lang w:val="en-GB"/>
        </w:rPr>
      </w:pPr>
      <w:r w:rsidRPr="003225FF">
        <w:rPr>
          <w:b/>
          <w:lang w:val="en-GB"/>
        </w:rPr>
        <w:t xml:space="preserve">Fact: </w:t>
      </w:r>
      <w:r w:rsidR="00575AB6" w:rsidRPr="003225FF">
        <w:rPr>
          <w:bCs/>
          <w:lang w:val="en-GB"/>
        </w:rPr>
        <w:t xml:space="preserve">While it is true that our NGO is frequently </w:t>
      </w:r>
      <w:r w:rsidR="00575AB6" w:rsidRPr="003225FF">
        <w:rPr>
          <w:b/>
          <w:lang w:val="en-GB"/>
        </w:rPr>
        <w:t xml:space="preserve">consulted </w:t>
      </w:r>
      <w:r w:rsidR="0088093D" w:rsidRPr="003225FF">
        <w:rPr>
          <w:b/>
          <w:lang w:val="en-GB"/>
        </w:rPr>
        <w:t>on our own expense</w:t>
      </w:r>
      <w:r w:rsidR="0088093D" w:rsidRPr="003225FF">
        <w:rPr>
          <w:bCs/>
          <w:lang w:val="en-GB"/>
        </w:rPr>
        <w:t xml:space="preserve"> (including travelling to Berne for meetings) </w:t>
      </w:r>
      <w:r w:rsidR="00575AB6" w:rsidRPr="003225FF">
        <w:rPr>
          <w:bCs/>
          <w:lang w:val="en-GB"/>
        </w:rPr>
        <w:t xml:space="preserve">regarding </w:t>
      </w:r>
      <w:r w:rsidR="00575AB6" w:rsidRPr="003225FF">
        <w:rPr>
          <w:b/>
          <w:lang w:val="en-GB"/>
        </w:rPr>
        <w:t xml:space="preserve">issues that have nothing to do </w:t>
      </w:r>
      <w:r w:rsidR="00014CF9" w:rsidRPr="003225FF">
        <w:rPr>
          <w:b/>
          <w:lang w:val="en-GB"/>
        </w:rPr>
        <w:t>with preventing and prohibiting IGM</w:t>
      </w:r>
      <w:r w:rsidR="00014CF9" w:rsidRPr="003225FF">
        <w:rPr>
          <w:bCs/>
          <w:lang w:val="en-GB"/>
        </w:rPr>
        <w:t xml:space="preserve">, </w:t>
      </w:r>
      <w:r w:rsidR="00485222" w:rsidRPr="003225FF">
        <w:rPr>
          <w:bCs/>
          <w:lang w:val="en-GB"/>
        </w:rPr>
        <w:t xml:space="preserve">namely the above mentioned </w:t>
      </w:r>
      <w:r w:rsidR="00485222" w:rsidRPr="003225FF">
        <w:rPr>
          <w:bCs/>
          <w:i/>
          <w:iCs/>
          <w:lang w:val="en-GB"/>
        </w:rPr>
        <w:t>“civil marriage”</w:t>
      </w:r>
      <w:r w:rsidR="00485222" w:rsidRPr="003225FF">
        <w:rPr>
          <w:bCs/>
          <w:lang w:val="en-GB"/>
        </w:rPr>
        <w:t xml:space="preserve">, </w:t>
      </w:r>
      <w:r w:rsidR="00485222" w:rsidRPr="003225FF">
        <w:rPr>
          <w:bCs/>
          <w:i/>
          <w:iCs/>
          <w:lang w:val="en-GB"/>
        </w:rPr>
        <w:t>“third sex category”</w:t>
      </w:r>
      <w:r w:rsidR="00485222" w:rsidRPr="003225FF">
        <w:rPr>
          <w:bCs/>
          <w:lang w:val="en-GB"/>
        </w:rPr>
        <w:t xml:space="preserve">, </w:t>
      </w:r>
      <w:r w:rsidR="00485222" w:rsidRPr="003225FF">
        <w:rPr>
          <w:bCs/>
          <w:i/>
          <w:iCs/>
          <w:lang w:val="en-GB"/>
        </w:rPr>
        <w:t>“change of sex on the civil register”</w:t>
      </w:r>
      <w:r w:rsidR="00DA2037" w:rsidRPr="003225FF">
        <w:rPr>
          <w:bCs/>
          <w:lang w:val="en-GB"/>
        </w:rPr>
        <w:t>, as well as on “sexuality”</w:t>
      </w:r>
      <w:r w:rsidR="00D07B85" w:rsidRPr="003225FF">
        <w:rPr>
          <w:bCs/>
          <w:lang w:val="en-GB"/>
        </w:rPr>
        <w:t>, “sexual offences”</w:t>
      </w:r>
      <w:r w:rsidR="00DA2037" w:rsidRPr="003225FF">
        <w:rPr>
          <w:bCs/>
          <w:lang w:val="en-GB"/>
        </w:rPr>
        <w:t xml:space="preserve"> and “HIV prevention” etc.</w:t>
      </w:r>
      <w:r w:rsidR="00D07B85" w:rsidRPr="003225FF">
        <w:rPr>
          <w:bCs/>
          <w:lang w:val="en-GB"/>
        </w:rPr>
        <w:t xml:space="preserve">, we note that we’re </w:t>
      </w:r>
      <w:r w:rsidR="00D07B85" w:rsidRPr="003225FF">
        <w:rPr>
          <w:b/>
          <w:lang w:val="en-GB"/>
        </w:rPr>
        <w:t xml:space="preserve">never consulted on our actual </w:t>
      </w:r>
      <w:r w:rsidR="00351E32" w:rsidRPr="003225FF">
        <w:rPr>
          <w:b/>
          <w:lang w:val="en-GB"/>
        </w:rPr>
        <w:t>concern</w:t>
      </w:r>
      <w:r w:rsidR="00FF17BF" w:rsidRPr="003225FF">
        <w:rPr>
          <w:b/>
          <w:lang w:val="en-GB"/>
        </w:rPr>
        <w:t xml:space="preserve"> IGM practices</w:t>
      </w:r>
      <w:r w:rsidR="005E0401" w:rsidRPr="003225FF">
        <w:rPr>
          <w:bCs/>
          <w:lang w:val="en-GB"/>
        </w:rPr>
        <w:t xml:space="preserve">, and are regularly </w:t>
      </w:r>
      <w:r w:rsidR="005E0401" w:rsidRPr="003225FF">
        <w:rPr>
          <w:b/>
          <w:lang w:val="en-GB"/>
        </w:rPr>
        <w:t>fobbed off</w:t>
      </w:r>
      <w:r w:rsidR="005E0401" w:rsidRPr="003225FF">
        <w:rPr>
          <w:bCs/>
          <w:lang w:val="en-GB"/>
        </w:rPr>
        <w:t xml:space="preserve"> when we try to raise it.</w:t>
      </w:r>
    </w:p>
    <w:p w:rsidR="00B02BB9" w:rsidRPr="003225FF" w:rsidRDefault="00B02BB9" w:rsidP="00B02BB9">
      <w:pPr>
        <w:pStyle w:val="Title2"/>
        <w:rPr>
          <w:lang w:val="fr-CH"/>
        </w:rPr>
      </w:pPr>
      <w:bookmarkStart w:id="48" w:name="_Toc95769180"/>
      <w:r w:rsidRPr="003225FF">
        <w:rPr>
          <w:lang w:val="fr-CH"/>
        </w:rPr>
        <w:t xml:space="preserve">3.  </w:t>
      </w:r>
      <w:r w:rsidR="0018403D" w:rsidRPr="003225FF">
        <w:rPr>
          <w:lang w:val="fr-CH"/>
        </w:rPr>
        <w:t>Non-discrimination</w:t>
      </w:r>
      <w:r w:rsidRPr="003225FF">
        <w:rPr>
          <w:lang w:val="fr-CH"/>
        </w:rPr>
        <w:t xml:space="preserve"> (LOI para 2(</w:t>
      </w:r>
      <w:r w:rsidR="00D438A0" w:rsidRPr="003225FF">
        <w:rPr>
          <w:lang w:val="fr-CH"/>
        </w:rPr>
        <w:t>c</w:t>
      </w:r>
      <w:r w:rsidRPr="003225FF">
        <w:rPr>
          <w:lang w:val="fr-CH"/>
        </w:rPr>
        <w:t xml:space="preserve">), </w:t>
      </w:r>
      <w:r w:rsidR="00014BC7" w:rsidRPr="003225FF">
        <w:rPr>
          <w:lang w:val="fr-CH"/>
        </w:rPr>
        <w:t xml:space="preserve">Replies to the LOI </w:t>
      </w:r>
      <w:r w:rsidRPr="003225FF">
        <w:rPr>
          <w:lang w:val="fr-CH"/>
        </w:rPr>
        <w:t xml:space="preserve">para </w:t>
      </w:r>
      <w:r w:rsidR="00D438A0" w:rsidRPr="003225FF">
        <w:rPr>
          <w:lang w:val="fr-CH"/>
        </w:rPr>
        <w:t>8</w:t>
      </w:r>
      <w:r w:rsidRPr="003225FF">
        <w:rPr>
          <w:lang w:val="fr-CH"/>
        </w:rPr>
        <w:t>)</w:t>
      </w:r>
      <w:bookmarkEnd w:id="48"/>
    </w:p>
    <w:p w:rsidR="00B02BB9" w:rsidRPr="003225FF" w:rsidRDefault="00B02BB9" w:rsidP="00B02BB9">
      <w:pPr>
        <w:pStyle w:val="absatzschattenbericht"/>
        <w:rPr>
          <w:b/>
          <w:i/>
          <w:iCs/>
          <w:lang w:val="en-GB"/>
        </w:rPr>
      </w:pPr>
      <w:r w:rsidRPr="003225FF">
        <w:rPr>
          <w:b/>
          <w:i/>
          <w:iCs/>
          <w:lang w:val="en-GB"/>
        </w:rPr>
        <w:t>B.</w:t>
      </w:r>
      <w:r w:rsidRPr="003225FF">
        <w:rPr>
          <w:b/>
          <w:i/>
          <w:iCs/>
          <w:lang w:val="en-GB"/>
        </w:rPr>
        <w:tab/>
        <w:t>Specific Rights</w:t>
      </w:r>
    </w:p>
    <w:p w:rsidR="00B02BB9" w:rsidRPr="003225FF" w:rsidRDefault="00B02BB9" w:rsidP="00B02BB9">
      <w:pPr>
        <w:pStyle w:val="absatzschattenbericht"/>
        <w:rPr>
          <w:b/>
          <w:i/>
          <w:iCs/>
          <w:lang w:val="en-GB"/>
        </w:rPr>
      </w:pPr>
      <w:r w:rsidRPr="003225FF">
        <w:rPr>
          <w:b/>
          <w:i/>
          <w:iCs/>
          <w:lang w:val="en-GB"/>
        </w:rPr>
        <w:t>Equality and non-discrimination (art. 5)</w:t>
      </w:r>
    </w:p>
    <w:p w:rsidR="00B02BB9" w:rsidRPr="003225FF" w:rsidRDefault="00B02BB9" w:rsidP="00B02BB9">
      <w:pPr>
        <w:pStyle w:val="absatzschattenbericht"/>
        <w:rPr>
          <w:bCs/>
          <w:i/>
          <w:iCs/>
          <w:lang w:val="en-GB"/>
        </w:rPr>
      </w:pPr>
      <w:r w:rsidRPr="003225FF">
        <w:rPr>
          <w:bCs/>
          <w:i/>
          <w:iCs/>
          <w:lang w:val="en-GB"/>
        </w:rPr>
        <w:t>2.</w:t>
      </w:r>
      <w:r w:rsidRPr="003225FF">
        <w:rPr>
          <w:bCs/>
          <w:i/>
          <w:iCs/>
          <w:lang w:val="en-GB"/>
        </w:rPr>
        <w:tab/>
        <w:t>Please provide information on: […]</w:t>
      </w:r>
    </w:p>
    <w:p w:rsidR="00B02BB9" w:rsidRPr="003225FF" w:rsidRDefault="00B02BB9" w:rsidP="00B02BB9">
      <w:pPr>
        <w:pStyle w:val="absatzschattenbericht"/>
        <w:ind w:firstLine="709"/>
        <w:rPr>
          <w:bCs/>
          <w:i/>
          <w:iCs/>
          <w:lang w:val="en-GB"/>
        </w:rPr>
      </w:pPr>
      <w:r w:rsidRPr="003225FF">
        <w:rPr>
          <w:bCs/>
          <w:i/>
          <w:iCs/>
          <w:lang w:val="en-GB"/>
        </w:rPr>
        <w:t>(c)</w:t>
      </w:r>
      <w:r w:rsidRPr="003225FF">
        <w:rPr>
          <w:bCs/>
          <w:i/>
          <w:iCs/>
          <w:lang w:val="en-GB"/>
        </w:rPr>
        <w:tab/>
        <w:t>Measures taken by the Federal Council to respond to the recommendations of the Swiss Centre of Expertise in Human Rights in its study about access to legal protection in cases of alleged discrimination, including gaps in the field of private law and with regard to the rights of lesbian, gay, transgender and intersex persons (CRPD/C/CHE/1, para. 35).</w:t>
      </w:r>
    </w:p>
    <w:p w:rsidR="00D438A0" w:rsidRPr="003225FF" w:rsidRDefault="00D438A0" w:rsidP="00D438A0">
      <w:pPr>
        <w:pStyle w:val="absatzschattenbericht"/>
        <w:rPr>
          <w:b/>
          <w:i/>
          <w:iCs/>
          <w:lang w:val="en-GB"/>
        </w:rPr>
      </w:pPr>
      <w:r w:rsidRPr="003225FF">
        <w:rPr>
          <w:b/>
          <w:i/>
          <w:iCs/>
          <w:lang w:val="en-GB"/>
        </w:rPr>
        <w:t>Reply to paragraph 2 (c) of the list of issues</w:t>
      </w:r>
    </w:p>
    <w:p w:rsidR="00B02BB9" w:rsidRPr="003225FF" w:rsidRDefault="00D438A0" w:rsidP="00D438A0">
      <w:pPr>
        <w:pStyle w:val="absatzschattenbericht"/>
        <w:rPr>
          <w:bCs/>
          <w:i/>
          <w:iCs/>
          <w:lang w:val="en-GB"/>
        </w:rPr>
      </w:pPr>
      <w:r w:rsidRPr="003225FF">
        <w:rPr>
          <w:bCs/>
          <w:i/>
          <w:iCs/>
          <w:lang w:val="en-GB"/>
        </w:rPr>
        <w:t>8.</w:t>
      </w:r>
      <w:r w:rsidRPr="003225FF">
        <w:rPr>
          <w:bCs/>
          <w:i/>
          <w:iCs/>
          <w:lang w:val="en-GB"/>
        </w:rPr>
        <w:tab/>
        <w:t>The Government conducted a comprehensive review of the protection against discrimination provided under the law, described in its report of 25 May 2016. It considered that the civil law currently in force provides sufficient protection against discrimination. Protection against discrimination on the grounds of sexual identity or sexual orientation can be derived from the general rules (protection of personal privacy in general in civil law, protection of personal privacy of the employee, protection against unfair dismissal in labour law or unfair termination of a tenancy agreement; cf. list of issues, para. 21 (b)). On 9 February 2020, the people of Switzerland agreed to extend the criminal provision against discrimination (Criminal Code, art. 261 bis) to include discrimination based on sexual orientation.</w:t>
      </w:r>
    </w:p>
    <w:p w:rsidR="00B02BB9" w:rsidRPr="003225FF" w:rsidRDefault="00354D42" w:rsidP="00033F81">
      <w:pPr>
        <w:pStyle w:val="absatzschattenbericht"/>
        <w:rPr>
          <w:bCs/>
          <w:lang w:val="en-GB"/>
        </w:rPr>
      </w:pPr>
      <w:r w:rsidRPr="003225FF">
        <w:rPr>
          <w:b/>
          <w:lang w:val="en-GB"/>
        </w:rPr>
        <w:lastRenderedPageBreak/>
        <w:t xml:space="preserve">Fact: </w:t>
      </w:r>
      <w:r w:rsidR="00F85E59" w:rsidRPr="003225FF">
        <w:rPr>
          <w:bCs/>
          <w:lang w:val="en-GB"/>
        </w:rPr>
        <w:t xml:space="preserve">Intersex is </w:t>
      </w:r>
      <w:r w:rsidR="00033F81" w:rsidRPr="003225FF">
        <w:rPr>
          <w:bCs/>
          <w:lang w:val="en-GB"/>
        </w:rPr>
        <w:t xml:space="preserve">NOT THE SAME as </w:t>
      </w:r>
      <w:r w:rsidR="00033F81" w:rsidRPr="003225FF">
        <w:rPr>
          <w:bCs/>
          <w:i/>
          <w:iCs/>
          <w:lang w:val="en-GB"/>
        </w:rPr>
        <w:t>“sexual identity or sexual orientation”</w:t>
      </w:r>
      <w:r w:rsidR="00694172" w:rsidRPr="003225FF">
        <w:rPr>
          <w:bCs/>
          <w:lang w:val="en-GB"/>
        </w:rPr>
        <w:t xml:space="preserve">, </w:t>
      </w:r>
      <w:r w:rsidR="00CA48E9" w:rsidRPr="003225FF">
        <w:rPr>
          <w:bCs/>
          <w:lang w:val="en-GB"/>
        </w:rPr>
        <w:t xml:space="preserve">no matter how often the </w:t>
      </w:r>
      <w:r w:rsidR="00EB1B40" w:rsidRPr="003225FF">
        <w:rPr>
          <w:bCs/>
          <w:lang w:val="en-GB"/>
        </w:rPr>
        <w:t xml:space="preserve">Federal </w:t>
      </w:r>
      <w:r w:rsidR="00CA48E9" w:rsidRPr="003225FF">
        <w:rPr>
          <w:bCs/>
          <w:lang w:val="en-GB"/>
        </w:rPr>
        <w:t xml:space="preserve">Government </w:t>
      </w:r>
      <w:r w:rsidR="00EB1B40" w:rsidRPr="003225FF">
        <w:rPr>
          <w:bCs/>
          <w:lang w:val="en-GB"/>
        </w:rPr>
        <w:t xml:space="preserve">(and other actors) </w:t>
      </w:r>
      <w:r w:rsidR="00973D79" w:rsidRPr="003225FF">
        <w:rPr>
          <w:bCs/>
          <w:lang w:val="en-GB"/>
        </w:rPr>
        <w:t>insist</w:t>
      </w:r>
      <w:r w:rsidR="00EB1B40" w:rsidRPr="003225FF">
        <w:rPr>
          <w:bCs/>
          <w:lang w:val="en-GB"/>
        </w:rPr>
        <w:t xml:space="preserve"> </w:t>
      </w:r>
      <w:r w:rsidR="00973D79" w:rsidRPr="003225FF">
        <w:rPr>
          <w:bCs/>
          <w:lang w:val="en-GB"/>
        </w:rPr>
        <w:t>on</w:t>
      </w:r>
      <w:r w:rsidR="00EB1B40" w:rsidRPr="003225FF">
        <w:rPr>
          <w:bCs/>
          <w:lang w:val="en-GB"/>
        </w:rPr>
        <w:t xml:space="preserve"> </w:t>
      </w:r>
      <w:r w:rsidR="00441E7A" w:rsidRPr="003225FF">
        <w:rPr>
          <w:bCs/>
          <w:lang w:val="en-GB"/>
        </w:rPr>
        <w:t xml:space="preserve">publicly </w:t>
      </w:r>
      <w:r w:rsidR="00CA48E9" w:rsidRPr="003225FF">
        <w:rPr>
          <w:b/>
          <w:lang w:val="en-GB"/>
        </w:rPr>
        <w:t>misrepresent</w:t>
      </w:r>
      <w:r w:rsidR="00973D79" w:rsidRPr="003225FF">
        <w:rPr>
          <w:b/>
          <w:lang w:val="en-GB"/>
        </w:rPr>
        <w:t>ing</w:t>
      </w:r>
      <w:r w:rsidR="00CA48E9" w:rsidRPr="003225FF">
        <w:rPr>
          <w:bCs/>
          <w:lang w:val="en-GB"/>
        </w:rPr>
        <w:t xml:space="preserve"> it as such</w:t>
      </w:r>
      <w:r w:rsidR="00033F81" w:rsidRPr="003225FF">
        <w:rPr>
          <w:bCs/>
          <w:i/>
          <w:iCs/>
          <w:lang w:val="en-GB"/>
        </w:rPr>
        <w:t xml:space="preserve"> </w:t>
      </w:r>
      <w:r w:rsidR="00033F81" w:rsidRPr="003225FF">
        <w:rPr>
          <w:bCs/>
          <w:lang w:val="en-GB"/>
        </w:rPr>
        <w:t xml:space="preserve">(see </w:t>
      </w:r>
      <w:r w:rsidR="00441E7A" w:rsidRPr="003225FF">
        <w:rPr>
          <w:bCs/>
          <w:lang w:val="en-GB"/>
        </w:rPr>
        <w:t xml:space="preserve">also </w:t>
      </w:r>
      <w:r w:rsidR="00033F81" w:rsidRPr="003225FF">
        <w:rPr>
          <w:bCs/>
          <w:lang w:val="en-GB"/>
        </w:rPr>
        <w:t xml:space="preserve">our Report for LOI, p. </w:t>
      </w:r>
      <w:r w:rsidR="00A22E76" w:rsidRPr="003225FF">
        <w:rPr>
          <w:bCs/>
          <w:lang w:val="en-GB"/>
        </w:rPr>
        <w:t>16-17).</w:t>
      </w:r>
      <w:r w:rsidR="00EB1B40" w:rsidRPr="003225FF">
        <w:rPr>
          <w:bCs/>
          <w:lang w:val="en-GB"/>
        </w:rPr>
        <w:t xml:space="preserve"> Notably, regarding the mentioned </w:t>
      </w:r>
      <w:r w:rsidR="00EB1B40" w:rsidRPr="003225FF">
        <w:rPr>
          <w:b/>
          <w:lang w:val="en-GB"/>
        </w:rPr>
        <w:t>art. 261bis</w:t>
      </w:r>
      <w:r w:rsidR="00EB1B40" w:rsidRPr="003225FF">
        <w:rPr>
          <w:bCs/>
          <w:lang w:val="en-GB"/>
        </w:rPr>
        <w:t xml:space="preserve">, the </w:t>
      </w:r>
      <w:r w:rsidR="00EB1B40" w:rsidRPr="003225FF">
        <w:rPr>
          <w:b/>
          <w:lang w:val="en-GB"/>
        </w:rPr>
        <w:t>Federal Government explicitly objected to include intersex</w:t>
      </w:r>
      <w:r w:rsidR="00EB1B40" w:rsidRPr="003225FF">
        <w:rPr>
          <w:bCs/>
          <w:lang w:val="en-GB"/>
        </w:rPr>
        <w:t xml:space="preserve"> (while </w:t>
      </w:r>
      <w:r w:rsidR="00E445F6" w:rsidRPr="003225FF">
        <w:rPr>
          <w:bCs/>
          <w:lang w:val="en-GB"/>
        </w:rPr>
        <w:t>earlier</w:t>
      </w:r>
      <w:r w:rsidR="00EB1B40" w:rsidRPr="003225FF">
        <w:rPr>
          <w:bCs/>
          <w:lang w:val="en-GB"/>
        </w:rPr>
        <w:t xml:space="preserve"> the Legal Affairs Committee of the National Council LAC</w:t>
      </w:r>
      <w:r w:rsidR="00990E2C" w:rsidRPr="003225FF">
        <w:rPr>
          <w:bCs/>
          <w:lang w:val="en-GB"/>
        </w:rPr>
        <w:t>-N</w:t>
      </w:r>
      <w:r w:rsidR="00EB1B40" w:rsidRPr="003225FF">
        <w:rPr>
          <w:bCs/>
          <w:lang w:val="en-GB"/>
        </w:rPr>
        <w:t xml:space="preserve"> </w:t>
      </w:r>
      <w:r w:rsidR="00E445F6" w:rsidRPr="003225FF">
        <w:rPr>
          <w:b/>
          <w:lang w:val="en-GB"/>
        </w:rPr>
        <w:t>tellingly</w:t>
      </w:r>
      <w:r w:rsidR="00E445F6" w:rsidRPr="003225FF">
        <w:rPr>
          <w:bCs/>
          <w:lang w:val="en-GB"/>
        </w:rPr>
        <w:t xml:space="preserve"> </w:t>
      </w:r>
      <w:r w:rsidR="00EB1B40" w:rsidRPr="003225FF">
        <w:rPr>
          <w:bCs/>
          <w:lang w:val="en-GB"/>
        </w:rPr>
        <w:t xml:space="preserve">had proposed to </w:t>
      </w:r>
      <w:r w:rsidR="00883F20" w:rsidRPr="003225FF">
        <w:rPr>
          <w:b/>
          <w:lang w:val="en-GB"/>
        </w:rPr>
        <w:t>“</w:t>
      </w:r>
      <w:r w:rsidR="00E445F6" w:rsidRPr="003225FF">
        <w:rPr>
          <w:b/>
          <w:lang w:val="en-GB"/>
        </w:rPr>
        <w:t>include</w:t>
      </w:r>
      <w:r w:rsidR="00883F20" w:rsidRPr="003225FF">
        <w:rPr>
          <w:b/>
          <w:lang w:val="en-GB"/>
        </w:rPr>
        <w:t>”</w:t>
      </w:r>
      <w:r w:rsidR="00EB1B40" w:rsidRPr="003225FF">
        <w:rPr>
          <w:b/>
          <w:lang w:val="en-GB"/>
        </w:rPr>
        <w:t xml:space="preserve"> intersex under </w:t>
      </w:r>
      <w:r w:rsidR="00EB1B40" w:rsidRPr="003225FF">
        <w:rPr>
          <w:b/>
          <w:i/>
          <w:iCs/>
          <w:lang w:val="en-GB"/>
        </w:rPr>
        <w:t>“sexual identity”</w:t>
      </w:r>
      <w:r w:rsidR="00EB1B40" w:rsidRPr="003225FF">
        <w:rPr>
          <w:bCs/>
          <w:lang w:val="en-GB"/>
        </w:rPr>
        <w:t>).</w:t>
      </w:r>
      <w:r w:rsidR="00EB1B40" w:rsidRPr="003225FF">
        <w:rPr>
          <w:rStyle w:val="Funotenzeichen"/>
          <w:rFonts w:eastAsia="Times New Roman"/>
          <w:lang w:val="en-GB" w:eastAsia="hi-IN"/>
        </w:rPr>
        <w:footnoteReference w:id="87"/>
      </w:r>
      <w:r w:rsidR="00E445F6" w:rsidRPr="003225FF">
        <w:rPr>
          <w:rFonts w:eastAsia="Times New Roman"/>
          <w:lang w:val="en-GB" w:eastAsia="hi-IN"/>
        </w:rPr>
        <w:t xml:space="preserve"> While as long as IGM practices continue with impunity for our NGO discrimination issues are not a priority, we nonetheless </w:t>
      </w:r>
      <w:r w:rsidR="00E445F6" w:rsidRPr="003225FF">
        <w:rPr>
          <w:rFonts w:eastAsia="Times New Roman"/>
          <w:b/>
          <w:bCs/>
          <w:lang w:val="en-GB" w:eastAsia="hi-IN"/>
        </w:rPr>
        <w:t xml:space="preserve">don’t </w:t>
      </w:r>
      <w:r w:rsidR="007A2D5D" w:rsidRPr="003225FF">
        <w:rPr>
          <w:rFonts w:eastAsia="Times New Roman"/>
          <w:b/>
          <w:bCs/>
          <w:lang w:val="en-GB" w:eastAsia="hi-IN"/>
        </w:rPr>
        <w:t>agree with</w:t>
      </w:r>
      <w:r w:rsidR="00E445F6" w:rsidRPr="003225FF">
        <w:rPr>
          <w:rFonts w:eastAsia="Times New Roman"/>
          <w:b/>
          <w:bCs/>
          <w:lang w:val="en-GB" w:eastAsia="hi-IN"/>
        </w:rPr>
        <w:t xml:space="preserve"> the </w:t>
      </w:r>
      <w:r w:rsidR="007A2D5D" w:rsidRPr="003225FF">
        <w:rPr>
          <w:rFonts w:eastAsia="Times New Roman"/>
          <w:b/>
          <w:bCs/>
          <w:lang w:val="en-GB" w:eastAsia="hi-IN"/>
        </w:rPr>
        <w:t>assessment</w:t>
      </w:r>
      <w:r w:rsidR="00E445F6" w:rsidRPr="003225FF">
        <w:rPr>
          <w:rFonts w:eastAsia="Times New Roman"/>
          <w:lang w:val="en-GB" w:eastAsia="hi-IN"/>
        </w:rPr>
        <w:t xml:space="preserve"> of the Government that for intersex people </w:t>
      </w:r>
      <w:r w:rsidR="00E445F6" w:rsidRPr="003225FF">
        <w:rPr>
          <w:rFonts w:eastAsia="Times New Roman"/>
          <w:i/>
          <w:iCs/>
          <w:lang w:val="en-GB" w:eastAsia="hi-IN"/>
        </w:rPr>
        <w:t xml:space="preserve">“the civil law currently in force </w:t>
      </w:r>
      <w:r w:rsidR="00E445F6" w:rsidRPr="003225FF">
        <w:rPr>
          <w:rFonts w:eastAsia="Times New Roman"/>
          <w:b/>
          <w:bCs/>
          <w:i/>
          <w:iCs/>
          <w:lang w:val="en-GB" w:eastAsia="hi-IN"/>
        </w:rPr>
        <w:t>provides sufficient protection</w:t>
      </w:r>
      <w:r w:rsidR="00E445F6" w:rsidRPr="003225FF">
        <w:rPr>
          <w:rFonts w:eastAsia="Times New Roman"/>
          <w:i/>
          <w:iCs/>
          <w:lang w:val="en-GB" w:eastAsia="hi-IN"/>
        </w:rPr>
        <w:t xml:space="preserve"> against discrimination”</w:t>
      </w:r>
      <w:r w:rsidR="00EB756D" w:rsidRPr="003225FF">
        <w:rPr>
          <w:rFonts w:eastAsia="Times New Roman"/>
          <w:lang w:val="en-GB" w:eastAsia="hi-IN"/>
        </w:rPr>
        <w:t>.</w:t>
      </w:r>
    </w:p>
    <w:p w:rsidR="00661B7C" w:rsidRPr="003225FF" w:rsidRDefault="007D4D8E" w:rsidP="00661B7C">
      <w:pPr>
        <w:pStyle w:val="Title2"/>
      </w:pPr>
      <w:bookmarkStart w:id="49" w:name="_Toc95769181"/>
      <w:r w:rsidRPr="003225FF">
        <w:t>4</w:t>
      </w:r>
      <w:r w:rsidR="00661B7C" w:rsidRPr="003225FF">
        <w:t xml:space="preserve">.  Remedies (LOI para 12(e), </w:t>
      </w:r>
      <w:r w:rsidR="00014BC7" w:rsidRPr="003225FF">
        <w:t xml:space="preserve">Replies to the LOI </w:t>
      </w:r>
      <w:r w:rsidR="00661B7C" w:rsidRPr="003225FF">
        <w:t>para 38)</w:t>
      </w:r>
      <w:bookmarkEnd w:id="49"/>
    </w:p>
    <w:p w:rsidR="00661B7C" w:rsidRPr="003225FF" w:rsidRDefault="00661B7C" w:rsidP="00661B7C">
      <w:pPr>
        <w:pStyle w:val="absatzschattenbericht"/>
        <w:rPr>
          <w:b/>
          <w:i/>
          <w:iCs/>
          <w:lang w:val="en-GB"/>
        </w:rPr>
      </w:pPr>
      <w:r w:rsidRPr="003225FF">
        <w:rPr>
          <w:b/>
          <w:i/>
          <w:iCs/>
          <w:lang w:val="en-GB"/>
        </w:rPr>
        <w:t>Freedom from torture or cruel, inhuman or degrading treatment or punishment (art. 15)</w:t>
      </w:r>
    </w:p>
    <w:p w:rsidR="00661B7C" w:rsidRPr="003225FF" w:rsidRDefault="00661B7C" w:rsidP="00661B7C">
      <w:pPr>
        <w:pStyle w:val="absatzschattenbericht"/>
        <w:rPr>
          <w:bCs/>
          <w:i/>
          <w:iCs/>
          <w:lang w:val="en-GB"/>
        </w:rPr>
      </w:pPr>
      <w:r w:rsidRPr="003225FF">
        <w:rPr>
          <w:bCs/>
          <w:i/>
          <w:iCs/>
          <w:lang w:val="en-GB"/>
        </w:rPr>
        <w:t>12.</w:t>
      </w:r>
      <w:r w:rsidRPr="003225FF">
        <w:rPr>
          <w:bCs/>
          <w:i/>
          <w:iCs/>
          <w:lang w:val="en-GB"/>
        </w:rPr>
        <w:tab/>
        <w:t>Please provide information on: […]</w:t>
      </w:r>
    </w:p>
    <w:p w:rsidR="00661B7C" w:rsidRPr="003225FF" w:rsidRDefault="00661B7C" w:rsidP="00661B7C">
      <w:pPr>
        <w:pStyle w:val="absatzschattenbericht"/>
        <w:rPr>
          <w:bCs/>
          <w:i/>
          <w:iCs/>
          <w:lang w:val="en-GB"/>
        </w:rPr>
      </w:pPr>
      <w:r w:rsidRPr="003225FF">
        <w:rPr>
          <w:bCs/>
          <w:i/>
          <w:iCs/>
          <w:lang w:val="en-GB"/>
        </w:rPr>
        <w:tab/>
        <w:t>(e)</w:t>
      </w:r>
      <w:r w:rsidRPr="003225FF">
        <w:rPr>
          <w:bCs/>
          <w:i/>
          <w:iCs/>
          <w:lang w:val="en-GB"/>
        </w:rPr>
        <w:tab/>
        <w:t xml:space="preserve">Criminal and civil remedies available to persons with disabilities, including intersex persons with disabilities, who have undergone involuntary sterilization or unnecessary and irreversible medical or surgical treatment, procedures to access medical records and whether remedies are subject to any statutes of limitations. </w:t>
      </w:r>
    </w:p>
    <w:p w:rsidR="00661B7C" w:rsidRPr="003225FF" w:rsidRDefault="00661B7C" w:rsidP="00661B7C">
      <w:pPr>
        <w:pStyle w:val="absatzschattenbericht"/>
        <w:rPr>
          <w:b/>
          <w:bCs/>
          <w:i/>
          <w:iCs/>
          <w:lang w:val="en-GB"/>
        </w:rPr>
      </w:pPr>
      <w:r w:rsidRPr="003225FF">
        <w:rPr>
          <w:b/>
          <w:bCs/>
          <w:i/>
          <w:iCs/>
          <w:lang w:val="en-GB"/>
        </w:rPr>
        <w:t>Reply to paragraph 12 (e) of the list of issues</w:t>
      </w:r>
    </w:p>
    <w:p w:rsidR="00661B7C" w:rsidRPr="003225FF" w:rsidRDefault="00661B7C" w:rsidP="00661B7C">
      <w:pPr>
        <w:pStyle w:val="absatzschattenbericht"/>
        <w:rPr>
          <w:bCs/>
          <w:i/>
          <w:iCs/>
          <w:lang w:val="en-GB"/>
        </w:rPr>
      </w:pPr>
      <w:r w:rsidRPr="003225FF">
        <w:rPr>
          <w:bCs/>
          <w:i/>
          <w:iCs/>
          <w:lang w:val="en-GB"/>
        </w:rPr>
        <w:t>38.</w:t>
      </w:r>
      <w:r w:rsidRPr="003225FF">
        <w:rPr>
          <w:bCs/>
          <w:i/>
          <w:iCs/>
          <w:lang w:val="en-GB"/>
        </w:rPr>
        <w:tab/>
        <w:t>On 6 July 2016, the Government adopted a position on the report of the National Ethics Commission for Human Medicine entitled “Approach to take on variations in sexual development: ethical issues on intersexuality”. The Government specified that premature or unnecessary medical or surgical interventions are contrary to the right to respect for physical integrity. Wherever possible, any decision on a proposed treatment that will lead to irreversible consequences must be postponed until the child has reached a sufficient level of maturity to be able to express his or her own views. The decision on one’s own sexual identity is an absolute and strictly personal right of the child, which the child’s parents cannot exercise in his or her place (Civil Code, art. 19 (2)).</w:t>
      </w:r>
    </w:p>
    <w:p w:rsidR="002646A4" w:rsidRPr="003225FF" w:rsidRDefault="00EB756D" w:rsidP="00990E2C">
      <w:pPr>
        <w:pStyle w:val="absatzschattenbericht"/>
        <w:rPr>
          <w:bCs/>
          <w:lang w:val="en-GB"/>
        </w:rPr>
      </w:pPr>
      <w:r w:rsidRPr="003225FF">
        <w:rPr>
          <w:b/>
          <w:lang w:val="en-GB"/>
        </w:rPr>
        <w:t xml:space="preserve">Fact: </w:t>
      </w:r>
      <w:r w:rsidR="008E6E59" w:rsidRPr="003225FF">
        <w:rPr>
          <w:bCs/>
          <w:lang w:val="en-GB"/>
        </w:rPr>
        <w:t xml:space="preserve">Once more, the State party conveniently fails to actually answer the question, and </w:t>
      </w:r>
      <w:r w:rsidR="00DD544D" w:rsidRPr="003225FF">
        <w:rPr>
          <w:bCs/>
          <w:lang w:val="en-GB"/>
        </w:rPr>
        <w:t xml:space="preserve">again </w:t>
      </w:r>
      <w:r w:rsidR="008E6E59" w:rsidRPr="003225FF">
        <w:rPr>
          <w:bCs/>
          <w:lang w:val="en-GB"/>
        </w:rPr>
        <w:t xml:space="preserve">changes the </w:t>
      </w:r>
      <w:r w:rsidR="001F3506" w:rsidRPr="003225FF">
        <w:rPr>
          <w:bCs/>
          <w:lang w:val="en-GB"/>
        </w:rPr>
        <w:t>subject</w:t>
      </w:r>
      <w:r w:rsidR="008E6E59" w:rsidRPr="003225FF">
        <w:rPr>
          <w:bCs/>
          <w:lang w:val="en-GB"/>
        </w:rPr>
        <w:t xml:space="preserve"> </w:t>
      </w:r>
      <w:r w:rsidR="001F3506" w:rsidRPr="003225FF">
        <w:rPr>
          <w:bCs/>
          <w:lang w:val="en-GB"/>
        </w:rPr>
        <w:t xml:space="preserve">to </w:t>
      </w:r>
      <w:r w:rsidR="008E6E59" w:rsidRPr="003225FF">
        <w:rPr>
          <w:bCs/>
          <w:i/>
          <w:iCs/>
          <w:lang w:val="en-GB"/>
        </w:rPr>
        <w:t>“sexual identity”</w:t>
      </w:r>
      <w:r w:rsidR="001F3506" w:rsidRPr="003225FF">
        <w:rPr>
          <w:bCs/>
          <w:lang w:val="en-GB"/>
        </w:rPr>
        <w:t>.</w:t>
      </w:r>
      <w:r w:rsidR="00DD544D" w:rsidRPr="003225FF">
        <w:rPr>
          <w:bCs/>
          <w:lang w:val="en-GB"/>
        </w:rPr>
        <w:t xml:space="preserve"> As demonstrated in this NGO Report</w:t>
      </w:r>
      <w:r w:rsidR="00D6547A" w:rsidRPr="003225FF">
        <w:rPr>
          <w:bCs/>
          <w:lang w:val="en-GB"/>
        </w:rPr>
        <w:t xml:space="preserve"> and in our Report for the LOI</w:t>
      </w:r>
      <w:r w:rsidR="00DD544D" w:rsidRPr="003225FF">
        <w:rPr>
          <w:bCs/>
          <w:lang w:val="en-GB"/>
        </w:rPr>
        <w:t xml:space="preserve">, </w:t>
      </w:r>
      <w:r w:rsidR="008C35D3" w:rsidRPr="003225FF">
        <w:rPr>
          <w:bCs/>
          <w:lang w:val="en-GB"/>
        </w:rPr>
        <w:t xml:space="preserve">and corroborated by the absolute lack of relevant case law, </w:t>
      </w:r>
      <w:r w:rsidR="00820C36" w:rsidRPr="003225FF">
        <w:rPr>
          <w:bCs/>
          <w:lang w:val="en-GB"/>
        </w:rPr>
        <w:t>in Switzerland there</w:t>
      </w:r>
      <w:r w:rsidR="000728D3" w:rsidRPr="003225FF">
        <w:rPr>
          <w:bCs/>
          <w:lang w:val="en-GB"/>
        </w:rPr>
        <w:t xml:space="preserve"> are still</w:t>
      </w:r>
      <w:r w:rsidR="00820C36" w:rsidRPr="003225FF">
        <w:rPr>
          <w:bCs/>
          <w:lang w:val="en-GB"/>
        </w:rPr>
        <w:t xml:space="preserve"> </w:t>
      </w:r>
      <w:r w:rsidR="00820C36" w:rsidRPr="003225FF">
        <w:rPr>
          <w:b/>
          <w:lang w:val="en-GB"/>
        </w:rPr>
        <w:t xml:space="preserve">no </w:t>
      </w:r>
      <w:r w:rsidR="00B07B01" w:rsidRPr="003225FF">
        <w:rPr>
          <w:b/>
          <w:lang w:val="en-GB"/>
        </w:rPr>
        <w:t xml:space="preserve">de facto </w:t>
      </w:r>
      <w:r w:rsidR="00820C36" w:rsidRPr="003225FF">
        <w:rPr>
          <w:b/>
          <w:lang w:val="en-GB"/>
        </w:rPr>
        <w:t xml:space="preserve">criminal and civil remedies </w:t>
      </w:r>
      <w:r w:rsidR="00102273" w:rsidRPr="003225FF">
        <w:rPr>
          <w:b/>
          <w:lang w:val="en-GB"/>
        </w:rPr>
        <w:t>available</w:t>
      </w:r>
      <w:r w:rsidR="00102273" w:rsidRPr="003225FF">
        <w:rPr>
          <w:bCs/>
          <w:lang w:val="en-GB"/>
        </w:rPr>
        <w:t xml:space="preserve"> to survivors of IGM practices, </w:t>
      </w:r>
      <w:r w:rsidR="000728D3" w:rsidRPr="003225FF">
        <w:rPr>
          <w:bCs/>
          <w:lang w:val="en-GB"/>
        </w:rPr>
        <w:t xml:space="preserve">and the </w:t>
      </w:r>
      <w:r w:rsidR="000728D3" w:rsidRPr="003225FF">
        <w:rPr>
          <w:b/>
          <w:lang w:val="en-GB"/>
        </w:rPr>
        <w:t>statutes of limitations prevent</w:t>
      </w:r>
      <w:r w:rsidR="000728D3" w:rsidRPr="003225FF">
        <w:rPr>
          <w:bCs/>
          <w:lang w:val="en-GB"/>
        </w:rPr>
        <w:t xml:space="preserve"> victims from going to court.</w:t>
      </w:r>
    </w:p>
    <w:p w:rsidR="00661B7C" w:rsidRPr="003225FF" w:rsidRDefault="00D4213A" w:rsidP="00661B7C">
      <w:pPr>
        <w:pStyle w:val="Title2"/>
        <w:rPr>
          <w:lang w:val="fr-CH"/>
        </w:rPr>
      </w:pPr>
      <w:bookmarkStart w:id="50" w:name="_Toc95769182"/>
      <w:r w:rsidRPr="003225FF">
        <w:rPr>
          <w:lang w:val="fr-CH"/>
        </w:rPr>
        <w:t>5</w:t>
      </w:r>
      <w:r w:rsidR="00661B7C" w:rsidRPr="003225FF">
        <w:rPr>
          <w:lang w:val="fr-CH"/>
        </w:rPr>
        <w:t xml:space="preserve">.  Rehabilitation (LOI para 13(e), </w:t>
      </w:r>
      <w:r w:rsidR="00014BC7" w:rsidRPr="003225FF">
        <w:rPr>
          <w:lang w:val="fr-CH"/>
        </w:rPr>
        <w:t xml:space="preserve">Replies to the LOI </w:t>
      </w:r>
      <w:r w:rsidR="00661B7C" w:rsidRPr="003225FF">
        <w:rPr>
          <w:lang w:val="fr-CH"/>
        </w:rPr>
        <w:t>para 45)</w:t>
      </w:r>
      <w:bookmarkEnd w:id="50"/>
    </w:p>
    <w:p w:rsidR="00661B7C" w:rsidRPr="003225FF" w:rsidRDefault="00661B7C" w:rsidP="00661B7C">
      <w:pPr>
        <w:pStyle w:val="absatzschattenbericht"/>
        <w:rPr>
          <w:b/>
          <w:i/>
          <w:iCs/>
          <w:lang w:val="en-GB"/>
        </w:rPr>
      </w:pPr>
      <w:r w:rsidRPr="003225FF">
        <w:rPr>
          <w:b/>
          <w:i/>
          <w:iCs/>
          <w:lang w:val="en-GB"/>
        </w:rPr>
        <w:t>Freedom from exploitation, violence and abuse (art. 16)</w:t>
      </w:r>
    </w:p>
    <w:p w:rsidR="00661B7C" w:rsidRPr="003225FF" w:rsidRDefault="00661B7C" w:rsidP="00661B7C">
      <w:pPr>
        <w:pStyle w:val="absatzschattenbericht"/>
        <w:rPr>
          <w:bCs/>
          <w:i/>
          <w:iCs/>
          <w:lang w:val="en-GB"/>
        </w:rPr>
      </w:pPr>
      <w:r w:rsidRPr="003225FF">
        <w:rPr>
          <w:bCs/>
          <w:i/>
          <w:iCs/>
          <w:lang w:val="en-GB"/>
        </w:rPr>
        <w:t>13.</w:t>
      </w:r>
      <w:r w:rsidRPr="003225FF">
        <w:rPr>
          <w:bCs/>
          <w:i/>
          <w:iCs/>
          <w:lang w:val="en-GB"/>
        </w:rPr>
        <w:tab/>
        <w:t>Please provide information on: […]</w:t>
      </w:r>
    </w:p>
    <w:p w:rsidR="00661B7C" w:rsidRPr="003225FF" w:rsidRDefault="00661B7C" w:rsidP="00661B7C">
      <w:pPr>
        <w:pStyle w:val="absatzschattenbericht"/>
        <w:ind w:firstLine="709"/>
        <w:rPr>
          <w:bCs/>
          <w:i/>
          <w:iCs/>
          <w:lang w:val="en-GB"/>
        </w:rPr>
      </w:pPr>
      <w:r w:rsidRPr="003225FF">
        <w:rPr>
          <w:bCs/>
          <w:i/>
          <w:iCs/>
          <w:lang w:val="en-GB"/>
        </w:rPr>
        <w:t>(e)</w:t>
      </w:r>
      <w:r w:rsidRPr="003225FF">
        <w:rPr>
          <w:bCs/>
          <w:i/>
          <w:iCs/>
          <w:lang w:val="en-GB"/>
        </w:rPr>
        <w:tab/>
        <w:t>Measures taken to promote the physical, cognitive and psychological recovery and rehabilitation and social reintegration of intersex persons who have undergone involuntary procedures, including those who underwent irreversible surgical procedures as children with parental consent, and steps taken to ensure that such measures are covered by medical insurance.</w:t>
      </w:r>
    </w:p>
    <w:p w:rsidR="00661B7C" w:rsidRPr="003225FF" w:rsidRDefault="00661B7C" w:rsidP="00661B7C">
      <w:pPr>
        <w:pStyle w:val="absatzschattenbericht"/>
        <w:rPr>
          <w:b/>
          <w:i/>
          <w:iCs/>
          <w:lang w:val="en-GB"/>
        </w:rPr>
      </w:pPr>
      <w:r w:rsidRPr="003225FF">
        <w:rPr>
          <w:b/>
          <w:i/>
          <w:iCs/>
          <w:lang w:val="en-GB"/>
        </w:rPr>
        <w:lastRenderedPageBreak/>
        <w:t>Reply to paragraph 13 (e) of the list of issues</w:t>
      </w:r>
    </w:p>
    <w:p w:rsidR="00661B7C" w:rsidRPr="003225FF" w:rsidRDefault="00661B7C" w:rsidP="00661B7C">
      <w:pPr>
        <w:pStyle w:val="absatzschattenbericht"/>
        <w:rPr>
          <w:bCs/>
          <w:i/>
          <w:iCs/>
          <w:lang w:val="en-GB"/>
        </w:rPr>
      </w:pPr>
      <w:r w:rsidRPr="003225FF">
        <w:rPr>
          <w:bCs/>
          <w:i/>
          <w:iCs/>
          <w:lang w:val="en-GB"/>
        </w:rPr>
        <w:t>45.</w:t>
      </w:r>
      <w:r w:rsidRPr="003225FF">
        <w:rPr>
          <w:bCs/>
          <w:i/>
          <w:iCs/>
          <w:lang w:val="en-GB"/>
        </w:rPr>
        <w:tab/>
        <w:t>Intersexuality falls within the scope of invalidity insurance. For persons aged 20 and above, medical measures are covered by compulsory health insurance. The compulsory health insurance system guarantees benefits in the event of illness, accident or maternity. The scheme is based on peremptory and exhaustive legislation, and only those benefits defined in articles 25 to 31 of the Health Insurance Act are covered. Neither health promotion nor social reintegration measures are covered.</w:t>
      </w:r>
    </w:p>
    <w:p w:rsidR="002646A4" w:rsidRPr="003225FF" w:rsidRDefault="00BE3AF6" w:rsidP="00A27359">
      <w:pPr>
        <w:pStyle w:val="absatzschattenbericht"/>
        <w:rPr>
          <w:bCs/>
          <w:lang w:val="en-GB"/>
        </w:rPr>
      </w:pPr>
      <w:r w:rsidRPr="003225FF">
        <w:rPr>
          <w:b/>
          <w:lang w:val="en-GB"/>
        </w:rPr>
        <w:t xml:space="preserve">Fact: </w:t>
      </w:r>
      <w:r w:rsidR="00EF2EC0" w:rsidRPr="003225FF">
        <w:rPr>
          <w:bCs/>
          <w:lang w:val="en-GB"/>
        </w:rPr>
        <w:t xml:space="preserve">The </w:t>
      </w:r>
      <w:r w:rsidR="00EF2EC0" w:rsidRPr="003225FF">
        <w:rPr>
          <w:b/>
          <w:i/>
          <w:iCs/>
          <w:lang w:val="en-GB"/>
        </w:rPr>
        <w:t>“invalidity insurance”</w:t>
      </w:r>
      <w:r w:rsidR="00EF2EC0" w:rsidRPr="003225FF">
        <w:rPr>
          <w:b/>
          <w:lang w:val="en-GB"/>
        </w:rPr>
        <w:t xml:space="preserve"> </w:t>
      </w:r>
      <w:r w:rsidR="00291284" w:rsidRPr="003225FF">
        <w:rPr>
          <w:b/>
          <w:lang w:val="en-GB"/>
        </w:rPr>
        <w:t>only pays for (harmful) surgery</w:t>
      </w:r>
      <w:r w:rsidR="00291284" w:rsidRPr="003225FF">
        <w:rPr>
          <w:bCs/>
          <w:lang w:val="en-GB"/>
        </w:rPr>
        <w:t xml:space="preserve"> on intersex children, but </w:t>
      </w:r>
      <w:r w:rsidR="00291284" w:rsidRPr="003225FF">
        <w:rPr>
          <w:b/>
          <w:lang w:val="en-GB"/>
        </w:rPr>
        <w:t>not</w:t>
      </w:r>
      <w:r w:rsidR="00291284" w:rsidRPr="003225FF">
        <w:rPr>
          <w:bCs/>
          <w:lang w:val="en-GB"/>
        </w:rPr>
        <w:t xml:space="preserve"> for psychosocial support and/or rehabilitation. </w:t>
      </w:r>
      <w:r w:rsidR="003D6EF7" w:rsidRPr="003225FF">
        <w:rPr>
          <w:bCs/>
          <w:lang w:val="en-GB"/>
        </w:rPr>
        <w:t xml:space="preserve">Regarding the compulsory health insurance, </w:t>
      </w:r>
      <w:r w:rsidR="00DF7776" w:rsidRPr="003225FF">
        <w:rPr>
          <w:bCs/>
          <w:lang w:val="en-GB"/>
        </w:rPr>
        <w:t>the mentioned limitations</w:t>
      </w:r>
      <w:r w:rsidR="00DF7776" w:rsidRPr="003225FF">
        <w:rPr>
          <w:b/>
          <w:lang w:val="en-GB"/>
        </w:rPr>
        <w:t xml:space="preserve"> indeed prevent </w:t>
      </w:r>
      <w:r w:rsidR="00AD2BE5" w:rsidRPr="003225FF">
        <w:rPr>
          <w:b/>
          <w:lang w:val="en-GB"/>
        </w:rPr>
        <w:t>IGM survivors</w:t>
      </w:r>
      <w:r w:rsidR="00DF7776" w:rsidRPr="003225FF">
        <w:rPr>
          <w:b/>
          <w:lang w:val="en-GB"/>
        </w:rPr>
        <w:t xml:space="preserve"> </w:t>
      </w:r>
      <w:r w:rsidR="00AD2BE5" w:rsidRPr="003225FF">
        <w:rPr>
          <w:b/>
          <w:lang w:val="en-GB"/>
        </w:rPr>
        <w:t xml:space="preserve">from </w:t>
      </w:r>
      <w:r w:rsidR="002434E7" w:rsidRPr="003225FF">
        <w:rPr>
          <w:b/>
          <w:lang w:val="en-GB"/>
        </w:rPr>
        <w:t>access to rehabilitation</w:t>
      </w:r>
      <w:r w:rsidR="008F57A8" w:rsidRPr="003225FF">
        <w:rPr>
          <w:bCs/>
          <w:lang w:val="en-GB"/>
        </w:rPr>
        <w:t xml:space="preserve">, leaving them to at least </w:t>
      </w:r>
      <w:r w:rsidR="008F57A8" w:rsidRPr="003225FF">
        <w:rPr>
          <w:b/>
          <w:lang w:val="en-GB"/>
        </w:rPr>
        <w:t>partly cover expenses for rehabilitation out of their own pocket</w:t>
      </w:r>
      <w:r w:rsidR="008F57A8" w:rsidRPr="003225FF">
        <w:rPr>
          <w:bCs/>
          <w:lang w:val="en-GB"/>
        </w:rPr>
        <w:t xml:space="preserve"> (see our Report for LOI, p. 26).</w:t>
      </w:r>
    </w:p>
    <w:p w:rsidR="004B16EB" w:rsidRPr="003225FF" w:rsidRDefault="00D4213A" w:rsidP="004B16EB">
      <w:pPr>
        <w:pStyle w:val="Title2"/>
        <w:rPr>
          <w:lang w:val="fr-CH"/>
        </w:rPr>
      </w:pPr>
      <w:bookmarkStart w:id="51" w:name="_Toc95769183"/>
      <w:r w:rsidRPr="003225FF">
        <w:rPr>
          <w:lang w:val="fr-CH"/>
        </w:rPr>
        <w:t>6</w:t>
      </w:r>
      <w:r w:rsidR="004B16EB" w:rsidRPr="003225FF">
        <w:rPr>
          <w:lang w:val="fr-CH"/>
        </w:rPr>
        <w:t>.  Prohibition</w:t>
      </w:r>
      <w:r w:rsidR="00456473" w:rsidRPr="003225FF">
        <w:rPr>
          <w:lang w:val="fr-CH"/>
        </w:rPr>
        <w:t xml:space="preserve">, </w:t>
      </w:r>
      <w:r w:rsidR="007E331E" w:rsidRPr="003225FF">
        <w:rPr>
          <w:lang w:val="fr-CH"/>
        </w:rPr>
        <w:t>p</w:t>
      </w:r>
      <w:r w:rsidR="00EC5172" w:rsidRPr="003225FF">
        <w:rPr>
          <w:lang w:val="fr-CH"/>
        </w:rPr>
        <w:t>sychosocial support</w:t>
      </w:r>
      <w:r w:rsidR="007E331E" w:rsidRPr="003225FF">
        <w:rPr>
          <w:lang w:val="fr-CH"/>
        </w:rPr>
        <w:t xml:space="preserve"> </w:t>
      </w:r>
      <w:r w:rsidR="004B16EB" w:rsidRPr="003225FF">
        <w:rPr>
          <w:lang w:val="fr-CH"/>
        </w:rPr>
        <w:t xml:space="preserve">(LOI para 14(b), </w:t>
      </w:r>
      <w:r w:rsidR="00192061" w:rsidRPr="003225FF">
        <w:rPr>
          <w:lang w:val="fr-CH"/>
        </w:rPr>
        <w:t xml:space="preserve">Replies to the LOI </w:t>
      </w:r>
      <w:r w:rsidR="004B16EB" w:rsidRPr="003225FF">
        <w:rPr>
          <w:lang w:val="fr-CH"/>
        </w:rPr>
        <w:t>para</w:t>
      </w:r>
      <w:r w:rsidR="001E29CC" w:rsidRPr="003225FF">
        <w:rPr>
          <w:lang w:val="fr-CH"/>
        </w:rPr>
        <w:t xml:space="preserve"> 47</w:t>
      </w:r>
      <w:r w:rsidR="004B16EB" w:rsidRPr="003225FF">
        <w:rPr>
          <w:lang w:val="fr-CH"/>
        </w:rPr>
        <w:t>)</w:t>
      </w:r>
      <w:bookmarkEnd w:id="51"/>
    </w:p>
    <w:p w:rsidR="00661B7C" w:rsidRPr="003225FF" w:rsidRDefault="00661B7C" w:rsidP="00661B7C">
      <w:pPr>
        <w:pStyle w:val="absatzschattenbericht"/>
        <w:rPr>
          <w:b/>
          <w:i/>
          <w:iCs/>
          <w:lang w:val="en-GB"/>
        </w:rPr>
      </w:pPr>
      <w:r w:rsidRPr="003225FF">
        <w:rPr>
          <w:b/>
          <w:i/>
          <w:iCs/>
          <w:lang w:val="en-GB"/>
        </w:rPr>
        <w:t>Protecting the integrity of the person (art. 17)</w:t>
      </w:r>
    </w:p>
    <w:p w:rsidR="00661B7C" w:rsidRPr="003225FF" w:rsidRDefault="00661B7C" w:rsidP="00661B7C">
      <w:pPr>
        <w:pStyle w:val="absatzschattenbericht"/>
        <w:rPr>
          <w:bCs/>
          <w:i/>
          <w:iCs/>
          <w:lang w:val="en-GB"/>
        </w:rPr>
      </w:pPr>
      <w:r w:rsidRPr="003225FF">
        <w:rPr>
          <w:bCs/>
          <w:i/>
          <w:iCs/>
          <w:lang w:val="en-GB"/>
        </w:rPr>
        <w:t>14.</w:t>
      </w:r>
      <w:r w:rsidRPr="003225FF">
        <w:rPr>
          <w:bCs/>
          <w:i/>
          <w:iCs/>
          <w:lang w:val="en-GB"/>
        </w:rPr>
        <w:tab/>
        <w:t>Please provide information on: […]</w:t>
      </w:r>
    </w:p>
    <w:p w:rsidR="00661B7C" w:rsidRPr="003225FF" w:rsidRDefault="00661B7C" w:rsidP="00661B7C">
      <w:pPr>
        <w:pStyle w:val="absatzschattenbericht"/>
        <w:ind w:firstLine="709"/>
        <w:rPr>
          <w:bCs/>
          <w:i/>
          <w:iCs/>
          <w:lang w:val="en-GB"/>
        </w:rPr>
      </w:pPr>
      <w:r w:rsidRPr="003225FF">
        <w:rPr>
          <w:bCs/>
          <w:i/>
          <w:iCs/>
          <w:lang w:val="en-GB"/>
        </w:rPr>
        <w:t>(b)</w:t>
      </w:r>
      <w:r w:rsidRPr="003225FF">
        <w:rPr>
          <w:bCs/>
          <w:i/>
          <w:iCs/>
          <w:lang w:val="en-GB"/>
        </w:rPr>
        <w:tab/>
        <w:t xml:space="preserve">Measures taken to ensure that no one is subjected to unnecessary medical or surgical treatment during infancy or childhood (CRC/C/CHE/CO/2-4, para. </w:t>
      </w:r>
      <w:r w:rsidRPr="003225FF">
        <w:rPr>
          <w:bCs/>
          <w:i/>
          <w:iCs/>
          <w:lang w:val="it-IT"/>
        </w:rPr>
        <w:t xml:space="preserve">43 (b); CAT/C/CHE/CO/7, para. 20 (a); CEDAW/C/CHE/CO/4-5, para. 25 (c); and CCPR/C/CHE/CO/4, para. </w:t>
      </w:r>
      <w:r w:rsidRPr="003225FF">
        <w:rPr>
          <w:bCs/>
          <w:i/>
          <w:iCs/>
          <w:lang w:val="en-GB"/>
        </w:rPr>
        <w:t>25</w:t>
      </w:r>
      <w:r w:rsidR="004B16EB" w:rsidRPr="003225FF">
        <w:rPr>
          <w:bCs/>
          <w:i/>
          <w:iCs/>
          <w:lang w:val="en-GB"/>
        </w:rPr>
        <w:t>) […].</w:t>
      </w:r>
    </w:p>
    <w:p w:rsidR="00661B7C" w:rsidRPr="003225FF" w:rsidRDefault="00661B7C" w:rsidP="00661B7C">
      <w:pPr>
        <w:pStyle w:val="absatzschattenbericht"/>
        <w:rPr>
          <w:b/>
          <w:i/>
          <w:iCs/>
          <w:lang w:val="en-GB"/>
        </w:rPr>
      </w:pPr>
      <w:r w:rsidRPr="003225FF">
        <w:rPr>
          <w:b/>
          <w:i/>
          <w:iCs/>
          <w:lang w:val="en-GB"/>
        </w:rPr>
        <w:t>Reply to paragraph 14 (b) of the list of issues</w:t>
      </w:r>
    </w:p>
    <w:p w:rsidR="00661B7C" w:rsidRPr="003225FF" w:rsidRDefault="00661B7C" w:rsidP="00661B7C">
      <w:pPr>
        <w:pStyle w:val="absatzschattenbericht"/>
        <w:rPr>
          <w:bCs/>
          <w:i/>
          <w:iCs/>
          <w:lang w:val="en-GB"/>
        </w:rPr>
      </w:pPr>
      <w:r w:rsidRPr="003225FF">
        <w:rPr>
          <w:bCs/>
          <w:i/>
          <w:iCs/>
          <w:lang w:val="en-GB"/>
        </w:rPr>
        <w:t>47. The Government believes that current practice respects the rights of intersex people. To the extent possible, a child must be old enough to express his or her views when a treatment that can have irreversible consequences is proposed. According to experts, the current framework ensures that the best interests of the child take precedence over medical interventions and treatments. It is important to note the statement issued by the National Advisory Commission on Biomedical Ethics in December 2016</w:t>
      </w:r>
      <w:r w:rsidR="00E02213" w:rsidRPr="003225FF">
        <w:rPr>
          <w:bCs/>
          <w:i/>
          <w:iCs/>
          <w:lang w:val="en-GB"/>
        </w:rPr>
        <w:t xml:space="preserve"> [sic!]</w:t>
      </w:r>
      <w:r w:rsidRPr="003225FF">
        <w:rPr>
          <w:bCs/>
          <w:i/>
          <w:iCs/>
          <w:lang w:val="en-GB"/>
        </w:rPr>
        <w:t>: “The support provided to the families concerned has been improved in Switzerland and the recommendations of the National Advisory Commission on Biomedical Ethics, as well as international standards, are respected as far as possible. In principle, parents who find themselves in this difficult situation are now given counselling and support by an interdisciplinary team, from the time of the birth of the child. Thus, all decisions regarding treatment and interventions must be made with the child’s well-being in mind and in the context of shared decision-making.”</w:t>
      </w:r>
    </w:p>
    <w:p w:rsidR="006703E9" w:rsidRPr="003225FF" w:rsidRDefault="00A27359" w:rsidP="00EE0961">
      <w:pPr>
        <w:pStyle w:val="absatzschattenbericht"/>
        <w:rPr>
          <w:bCs/>
          <w:lang w:val="en-GB"/>
        </w:rPr>
      </w:pPr>
      <w:r w:rsidRPr="003225FF">
        <w:rPr>
          <w:b/>
          <w:lang w:val="en-GB"/>
        </w:rPr>
        <w:t xml:space="preserve">Fact: </w:t>
      </w:r>
      <w:r w:rsidR="00D97D25" w:rsidRPr="003225FF">
        <w:rPr>
          <w:bCs/>
          <w:lang w:val="en-GB"/>
        </w:rPr>
        <w:t xml:space="preserve">Contrary to </w:t>
      </w:r>
      <w:r w:rsidR="00EC3ABC" w:rsidRPr="003225FF">
        <w:rPr>
          <w:bCs/>
          <w:lang w:val="en-GB"/>
        </w:rPr>
        <w:t xml:space="preserve">what </w:t>
      </w:r>
      <w:r w:rsidR="00D97D25" w:rsidRPr="003225FF">
        <w:rPr>
          <w:bCs/>
          <w:lang w:val="en-GB"/>
        </w:rPr>
        <w:t>the Government</w:t>
      </w:r>
      <w:r w:rsidR="00EC3ABC" w:rsidRPr="003225FF">
        <w:rPr>
          <w:bCs/>
          <w:lang w:val="en-GB"/>
        </w:rPr>
        <w:t xml:space="preserve"> </w:t>
      </w:r>
      <w:r w:rsidR="00EC3ABC" w:rsidRPr="003225FF">
        <w:rPr>
          <w:bCs/>
          <w:i/>
          <w:iCs/>
          <w:lang w:val="en-GB"/>
        </w:rPr>
        <w:t>“believes”</w:t>
      </w:r>
      <w:r w:rsidR="009772AB" w:rsidRPr="003225FF">
        <w:rPr>
          <w:bCs/>
          <w:lang w:val="en-GB"/>
        </w:rPr>
        <w:t>,</w:t>
      </w:r>
      <w:r w:rsidR="00D0254C" w:rsidRPr="003225FF">
        <w:rPr>
          <w:bCs/>
          <w:lang w:val="en-GB"/>
        </w:rPr>
        <w:t xml:space="preserve"> </w:t>
      </w:r>
      <w:r w:rsidR="00847D7B" w:rsidRPr="003225FF">
        <w:rPr>
          <w:b/>
          <w:lang w:val="en-GB"/>
        </w:rPr>
        <w:t>in Switzerland IGM practices persist with impunity</w:t>
      </w:r>
      <w:r w:rsidR="00D24AC4" w:rsidRPr="003225FF">
        <w:rPr>
          <w:bCs/>
          <w:lang w:val="en-GB"/>
        </w:rPr>
        <w:t xml:space="preserve">, and therefore the </w:t>
      </w:r>
      <w:r w:rsidR="006703E9" w:rsidRPr="003225FF">
        <w:rPr>
          <w:bCs/>
          <w:i/>
          <w:iCs/>
          <w:lang w:val="en-GB"/>
        </w:rPr>
        <w:t>“</w:t>
      </w:r>
      <w:r w:rsidR="00D24AC4" w:rsidRPr="003225FF">
        <w:rPr>
          <w:bCs/>
          <w:i/>
          <w:iCs/>
          <w:lang w:val="en-GB"/>
        </w:rPr>
        <w:t>current practice</w:t>
      </w:r>
      <w:r w:rsidR="006703E9" w:rsidRPr="003225FF">
        <w:rPr>
          <w:bCs/>
          <w:i/>
          <w:iCs/>
          <w:lang w:val="en-GB"/>
        </w:rPr>
        <w:t>”</w:t>
      </w:r>
      <w:r w:rsidR="00D24AC4" w:rsidRPr="003225FF">
        <w:rPr>
          <w:bCs/>
          <w:lang w:val="en-GB"/>
        </w:rPr>
        <w:t xml:space="preserve"> does </w:t>
      </w:r>
      <w:r w:rsidR="00D24AC4" w:rsidRPr="003225FF">
        <w:rPr>
          <w:b/>
          <w:lang w:val="en-GB"/>
        </w:rPr>
        <w:t>not</w:t>
      </w:r>
      <w:r w:rsidR="00D24AC4" w:rsidRPr="003225FF">
        <w:rPr>
          <w:bCs/>
          <w:lang w:val="en-GB"/>
        </w:rPr>
        <w:t xml:space="preserve"> </w:t>
      </w:r>
      <w:r w:rsidR="00D24AC4" w:rsidRPr="003225FF">
        <w:rPr>
          <w:bCs/>
          <w:i/>
          <w:iCs/>
          <w:lang w:val="en-GB"/>
        </w:rPr>
        <w:t>“respect the rights of intersex people”</w:t>
      </w:r>
      <w:r w:rsidR="003C595B" w:rsidRPr="003225FF">
        <w:rPr>
          <w:bCs/>
          <w:lang w:val="en-GB"/>
        </w:rPr>
        <w:t xml:space="preserve"> at all. </w:t>
      </w:r>
      <w:r w:rsidR="00136A0A" w:rsidRPr="003225FF">
        <w:rPr>
          <w:bCs/>
          <w:lang w:val="en-GB"/>
        </w:rPr>
        <w:t xml:space="preserve">What’s more, </w:t>
      </w:r>
      <w:r w:rsidR="00EE0961" w:rsidRPr="003225FF">
        <w:rPr>
          <w:bCs/>
          <w:lang w:val="en-GB"/>
        </w:rPr>
        <w:t xml:space="preserve">the Government’s </w:t>
      </w:r>
      <w:r w:rsidR="006703E9" w:rsidRPr="003225FF">
        <w:rPr>
          <w:b/>
          <w:lang w:val="en-GB"/>
        </w:rPr>
        <w:t xml:space="preserve">longstanding denials </w:t>
      </w:r>
      <w:r w:rsidR="00EE0961" w:rsidRPr="003225FF">
        <w:rPr>
          <w:b/>
          <w:lang w:val="en-GB"/>
        </w:rPr>
        <w:t>of the ongoing human rights violations</w:t>
      </w:r>
      <w:r w:rsidR="00EE0961" w:rsidRPr="003225FF">
        <w:rPr>
          <w:bCs/>
          <w:lang w:val="en-GB"/>
        </w:rPr>
        <w:t xml:space="preserve"> of intersex people </w:t>
      </w:r>
      <w:r w:rsidR="008E7EFA" w:rsidRPr="003225FF">
        <w:rPr>
          <w:bCs/>
          <w:lang w:val="en-GB"/>
        </w:rPr>
        <w:t>are a matter of public record</w:t>
      </w:r>
      <w:r w:rsidR="00F22D61" w:rsidRPr="003225FF">
        <w:rPr>
          <w:bCs/>
          <w:lang w:val="en-GB"/>
        </w:rPr>
        <w:t xml:space="preserve"> </w:t>
      </w:r>
      <w:r w:rsidR="00C16848" w:rsidRPr="003225FF">
        <w:rPr>
          <w:bCs/>
          <w:lang w:val="en-GB"/>
        </w:rPr>
        <w:t>same</w:t>
      </w:r>
      <w:r w:rsidR="008E7EFA" w:rsidRPr="003225FF">
        <w:rPr>
          <w:bCs/>
          <w:lang w:val="en-GB"/>
        </w:rPr>
        <w:t xml:space="preserve"> as </w:t>
      </w:r>
      <w:r w:rsidR="00581DE1" w:rsidRPr="003225FF">
        <w:rPr>
          <w:bCs/>
          <w:lang w:val="en-GB"/>
        </w:rPr>
        <w:t xml:space="preserve">the Government’s </w:t>
      </w:r>
      <w:r w:rsidR="00581DE1" w:rsidRPr="003225FF">
        <w:rPr>
          <w:b/>
          <w:lang w:val="en-GB"/>
        </w:rPr>
        <w:t xml:space="preserve">persistent refusal to take appropriate </w:t>
      </w:r>
      <w:r w:rsidR="00ED2AAD" w:rsidRPr="003225FF">
        <w:rPr>
          <w:b/>
          <w:lang w:val="en-GB"/>
        </w:rPr>
        <w:t>measures</w:t>
      </w:r>
      <w:r w:rsidR="00581DE1" w:rsidRPr="003225FF">
        <w:rPr>
          <w:bCs/>
          <w:lang w:val="en-GB"/>
        </w:rPr>
        <w:t xml:space="preserve"> to stop IGM</w:t>
      </w:r>
      <w:r w:rsidR="00ED2AAD" w:rsidRPr="003225FF">
        <w:rPr>
          <w:bCs/>
          <w:lang w:val="en-GB"/>
        </w:rPr>
        <w:t xml:space="preserve">, namely to </w:t>
      </w:r>
      <w:r w:rsidR="001343C6" w:rsidRPr="003225FF">
        <w:rPr>
          <w:b/>
          <w:lang w:val="en-GB"/>
        </w:rPr>
        <w:t>enact</w:t>
      </w:r>
      <w:r w:rsidR="00ED2AAD" w:rsidRPr="003225FF">
        <w:rPr>
          <w:b/>
          <w:lang w:val="en-GB"/>
        </w:rPr>
        <w:t xml:space="preserve"> a prohibition</w:t>
      </w:r>
      <w:r w:rsidR="00ED2AAD" w:rsidRPr="003225FF">
        <w:rPr>
          <w:bCs/>
          <w:lang w:val="en-GB"/>
        </w:rPr>
        <w:t xml:space="preserve"> under criminal law</w:t>
      </w:r>
      <w:r w:rsidR="001E4F25" w:rsidRPr="003225FF">
        <w:rPr>
          <w:bCs/>
          <w:lang w:val="en-GB"/>
        </w:rPr>
        <w:t xml:space="preserve"> to </w:t>
      </w:r>
      <w:r w:rsidR="001E4F25" w:rsidRPr="003225FF">
        <w:rPr>
          <w:b/>
          <w:lang w:val="en-GB"/>
        </w:rPr>
        <w:t>end the impunity</w:t>
      </w:r>
      <w:r w:rsidR="00462929" w:rsidRPr="003225FF">
        <w:rPr>
          <w:b/>
          <w:lang w:val="en-GB"/>
        </w:rPr>
        <w:t xml:space="preserve"> </w:t>
      </w:r>
      <w:r w:rsidR="00462929" w:rsidRPr="003225FF">
        <w:rPr>
          <w:bCs/>
          <w:lang w:val="en-GB"/>
        </w:rPr>
        <w:t xml:space="preserve">(see </w:t>
      </w:r>
      <w:r w:rsidR="003A5B71" w:rsidRPr="003225FF">
        <w:rPr>
          <w:bCs/>
          <w:lang w:val="en-GB"/>
        </w:rPr>
        <w:t xml:space="preserve">above, p. </w:t>
      </w:r>
      <w:r w:rsidR="00645746" w:rsidRPr="003225FF">
        <w:rPr>
          <w:bCs/>
          <w:lang w:val="en-GB"/>
        </w:rPr>
        <w:t>16</w:t>
      </w:r>
      <w:r w:rsidR="003A5B71" w:rsidRPr="003225FF">
        <w:rPr>
          <w:bCs/>
          <w:lang w:val="en-GB"/>
        </w:rPr>
        <w:t xml:space="preserve">, and </w:t>
      </w:r>
      <w:r w:rsidR="00462929" w:rsidRPr="003225FF">
        <w:rPr>
          <w:bCs/>
          <w:lang w:val="en-GB"/>
        </w:rPr>
        <w:t>Report for LOI, p. 23-25)</w:t>
      </w:r>
      <w:r w:rsidR="009F373A" w:rsidRPr="003225FF">
        <w:rPr>
          <w:bCs/>
          <w:lang w:val="en-GB"/>
        </w:rPr>
        <w:t>, as</w:t>
      </w:r>
      <w:r w:rsidR="008D637B" w:rsidRPr="003225FF">
        <w:rPr>
          <w:bCs/>
          <w:lang w:val="en-GB"/>
        </w:rPr>
        <w:t xml:space="preserve"> </w:t>
      </w:r>
      <w:r w:rsidR="009F373A" w:rsidRPr="003225FF">
        <w:rPr>
          <w:b/>
          <w:lang w:val="en-GB"/>
        </w:rPr>
        <w:t>stipulated</w:t>
      </w:r>
      <w:r w:rsidR="009F373A" w:rsidRPr="003225FF">
        <w:rPr>
          <w:bCs/>
          <w:lang w:val="en-GB"/>
        </w:rPr>
        <w:t xml:space="preserve"> </w:t>
      </w:r>
      <w:r w:rsidR="008D637B" w:rsidRPr="003225FF">
        <w:rPr>
          <w:bCs/>
          <w:lang w:val="en-GB"/>
        </w:rPr>
        <w:t xml:space="preserve">inter alia </w:t>
      </w:r>
      <w:r w:rsidR="001343C6" w:rsidRPr="003225FF">
        <w:rPr>
          <w:bCs/>
          <w:lang w:val="en-GB"/>
        </w:rPr>
        <w:t>in relevant CCPR, CAT, CRC and CEDAW articles, General Comments and previous Concluding Observations to Switzerland</w:t>
      </w:r>
      <w:r w:rsidR="00CE21D0" w:rsidRPr="003225FF">
        <w:rPr>
          <w:bCs/>
          <w:lang w:val="en-GB"/>
        </w:rPr>
        <w:t xml:space="preserve"> (see above, p.</w:t>
      </w:r>
      <w:r w:rsidR="00D026A5" w:rsidRPr="003225FF">
        <w:rPr>
          <w:bCs/>
          <w:lang w:val="en-GB"/>
        </w:rPr>
        <w:t> </w:t>
      </w:r>
      <w:r w:rsidR="00645746" w:rsidRPr="003225FF">
        <w:rPr>
          <w:bCs/>
          <w:lang w:val="en-GB"/>
        </w:rPr>
        <w:t>17</w:t>
      </w:r>
      <w:r w:rsidR="00CE21D0" w:rsidRPr="003225FF">
        <w:rPr>
          <w:bCs/>
          <w:lang w:val="en-GB"/>
        </w:rPr>
        <w:t>, and Report for LOI, p. 6-8).</w:t>
      </w:r>
    </w:p>
    <w:p w:rsidR="005418BB" w:rsidRPr="003225FF" w:rsidRDefault="00C7041B" w:rsidP="00046919">
      <w:pPr>
        <w:pStyle w:val="absatzschattenbericht"/>
        <w:rPr>
          <w:bCs/>
          <w:lang w:val="en-GB"/>
        </w:rPr>
      </w:pPr>
      <w:r w:rsidRPr="003225FF">
        <w:rPr>
          <w:bCs/>
          <w:lang w:val="en-GB"/>
        </w:rPr>
        <w:t>Also,</w:t>
      </w:r>
      <w:r w:rsidR="007B0AD2" w:rsidRPr="003225FF">
        <w:rPr>
          <w:bCs/>
          <w:lang w:val="en-GB"/>
        </w:rPr>
        <w:t xml:space="preserve"> what the Government calls </w:t>
      </w:r>
      <w:r w:rsidR="007B0AD2" w:rsidRPr="003225FF">
        <w:rPr>
          <w:bCs/>
          <w:i/>
          <w:iCs/>
          <w:lang w:val="en-GB"/>
        </w:rPr>
        <w:t xml:space="preserve">“decisions regarding treatment and interventions […] made </w:t>
      </w:r>
      <w:r w:rsidR="007B0AD2" w:rsidRPr="003225FF">
        <w:rPr>
          <w:bCs/>
          <w:i/>
          <w:iCs/>
          <w:lang w:val="en-GB"/>
        </w:rPr>
        <w:lastRenderedPageBreak/>
        <w:t>with the child’s well-being in mind and in the context of shared decision-making”</w:t>
      </w:r>
      <w:r w:rsidR="0029608D" w:rsidRPr="003225FF">
        <w:rPr>
          <w:bCs/>
          <w:lang w:val="en-GB"/>
        </w:rPr>
        <w:t xml:space="preserve">, </w:t>
      </w:r>
      <w:r w:rsidR="00CE6C82" w:rsidRPr="003225FF">
        <w:rPr>
          <w:bCs/>
          <w:lang w:val="en-GB"/>
        </w:rPr>
        <w:t>remains</w:t>
      </w:r>
      <w:r w:rsidR="0029608D" w:rsidRPr="003225FF">
        <w:rPr>
          <w:bCs/>
          <w:lang w:val="en-GB"/>
        </w:rPr>
        <w:t xml:space="preserve"> in fact </w:t>
      </w:r>
      <w:r w:rsidR="0029608D" w:rsidRPr="003225FF">
        <w:rPr>
          <w:b/>
          <w:bCs/>
          <w:lang w:val="en-GB"/>
        </w:rPr>
        <w:t>substitute decision-making</w:t>
      </w:r>
      <w:r w:rsidR="0029608D" w:rsidRPr="003225FF">
        <w:rPr>
          <w:bCs/>
          <w:lang w:val="en-GB"/>
        </w:rPr>
        <w:t xml:space="preserve">, </w:t>
      </w:r>
      <w:r w:rsidR="0018262F" w:rsidRPr="003225FF">
        <w:rPr>
          <w:bCs/>
          <w:lang w:val="en-GB"/>
        </w:rPr>
        <w:t xml:space="preserve">with “informed consent” </w:t>
      </w:r>
      <w:r w:rsidR="0029608D" w:rsidRPr="003225FF">
        <w:rPr>
          <w:bCs/>
          <w:lang w:val="en-GB"/>
        </w:rPr>
        <w:t xml:space="preserve">typically </w:t>
      </w:r>
      <w:r w:rsidR="007E4F38" w:rsidRPr="003225FF">
        <w:rPr>
          <w:bCs/>
          <w:lang w:val="en-GB"/>
        </w:rPr>
        <w:t xml:space="preserve">obtained </w:t>
      </w:r>
      <w:r w:rsidR="0029608D" w:rsidRPr="003225FF">
        <w:rPr>
          <w:bCs/>
          <w:lang w:val="en-GB"/>
        </w:rPr>
        <w:t xml:space="preserve">from </w:t>
      </w:r>
      <w:r w:rsidR="0029608D" w:rsidRPr="003225FF">
        <w:rPr>
          <w:b/>
          <w:bCs/>
          <w:lang w:val="en-GB"/>
        </w:rPr>
        <w:t xml:space="preserve">parents </w:t>
      </w:r>
      <w:r w:rsidR="0029608D" w:rsidRPr="003225FF">
        <w:rPr>
          <w:bCs/>
          <w:lang w:val="en-GB"/>
        </w:rPr>
        <w:t xml:space="preserve">finding themselves in a </w:t>
      </w:r>
      <w:r w:rsidR="0029608D" w:rsidRPr="003225FF">
        <w:rPr>
          <w:b/>
          <w:bCs/>
          <w:lang w:val="en-GB"/>
        </w:rPr>
        <w:t>very vulnerable situation</w:t>
      </w:r>
      <w:r w:rsidR="0029608D" w:rsidRPr="003225FF">
        <w:rPr>
          <w:bCs/>
          <w:lang w:val="en-GB"/>
        </w:rPr>
        <w:t xml:space="preserve">, many of them in a </w:t>
      </w:r>
      <w:r w:rsidR="0029608D" w:rsidRPr="003225FF">
        <w:rPr>
          <w:b/>
          <w:bCs/>
          <w:lang w:val="en-GB"/>
        </w:rPr>
        <w:t xml:space="preserve">state of shock </w:t>
      </w:r>
      <w:r w:rsidR="0029608D" w:rsidRPr="003225FF">
        <w:rPr>
          <w:bCs/>
          <w:lang w:val="en-GB"/>
        </w:rPr>
        <w:t xml:space="preserve">after the unexpected birth of an atypical child, completely uninformed due to the persisting </w:t>
      </w:r>
      <w:r w:rsidR="0029608D" w:rsidRPr="003225FF">
        <w:rPr>
          <w:b/>
          <w:bCs/>
          <w:lang w:val="en-GB"/>
        </w:rPr>
        <w:t xml:space="preserve">societal taboo </w:t>
      </w:r>
      <w:r w:rsidR="0029608D" w:rsidRPr="003225FF">
        <w:rPr>
          <w:bCs/>
          <w:lang w:val="en-GB"/>
        </w:rPr>
        <w:t xml:space="preserve">of intersex as a natural variation, often overwhelmed by feelings of </w:t>
      </w:r>
      <w:r w:rsidR="0029608D" w:rsidRPr="003225FF">
        <w:rPr>
          <w:b/>
          <w:bCs/>
          <w:lang w:val="en-GB"/>
        </w:rPr>
        <w:t xml:space="preserve">guilt </w:t>
      </w:r>
      <w:r w:rsidR="0029608D" w:rsidRPr="003225FF">
        <w:rPr>
          <w:bCs/>
          <w:lang w:val="en-GB"/>
        </w:rPr>
        <w:t xml:space="preserve">and </w:t>
      </w:r>
      <w:r w:rsidR="0029608D" w:rsidRPr="003225FF">
        <w:rPr>
          <w:b/>
          <w:bCs/>
          <w:lang w:val="en-GB"/>
        </w:rPr>
        <w:t>shame</w:t>
      </w:r>
      <w:r w:rsidR="0029608D" w:rsidRPr="003225FF">
        <w:rPr>
          <w:bCs/>
          <w:lang w:val="en-GB"/>
        </w:rPr>
        <w:t xml:space="preserve">, under </w:t>
      </w:r>
      <w:r w:rsidR="0029608D" w:rsidRPr="003225FF">
        <w:rPr>
          <w:b/>
          <w:bCs/>
          <w:lang w:val="en-GB"/>
        </w:rPr>
        <w:t xml:space="preserve">undue pressure from doctors </w:t>
      </w:r>
      <w:r w:rsidR="0029608D" w:rsidRPr="003225FF">
        <w:rPr>
          <w:bCs/>
          <w:lang w:val="en-GB"/>
        </w:rPr>
        <w:t xml:space="preserve">to “sign quickly” because “it’s the best for your child” and the “only chance to lead a normal life”. </w:t>
      </w:r>
      <w:r w:rsidR="005418BB" w:rsidRPr="003225FF">
        <w:rPr>
          <w:bCs/>
          <w:lang w:val="en-GB"/>
        </w:rPr>
        <w:t xml:space="preserve">This is also </w:t>
      </w:r>
      <w:r w:rsidR="005418BB" w:rsidRPr="003225FF">
        <w:rPr>
          <w:b/>
          <w:lang w:val="en-GB"/>
        </w:rPr>
        <w:t>corroborated</w:t>
      </w:r>
      <w:r w:rsidR="005418BB" w:rsidRPr="003225FF">
        <w:rPr>
          <w:bCs/>
          <w:lang w:val="en-GB"/>
        </w:rPr>
        <w:t xml:space="preserve"> in a 2022 newspaper interview with a leading paediatric surgeon:</w:t>
      </w:r>
      <w:r w:rsidR="00C126E1" w:rsidRPr="003225FF">
        <w:rPr>
          <w:rStyle w:val="Funotenzeichen"/>
          <w:rFonts w:eastAsia="Times New Roman"/>
          <w:lang w:val="en-GB" w:eastAsia="hi-IN"/>
        </w:rPr>
        <w:footnoteReference w:id="88"/>
      </w:r>
    </w:p>
    <w:p w:rsidR="005418BB" w:rsidRPr="003225FF" w:rsidRDefault="005418BB" w:rsidP="005418BB">
      <w:pPr>
        <w:pStyle w:val="absatzschattenbericht"/>
        <w:ind w:left="284"/>
        <w:rPr>
          <w:i/>
          <w:iCs/>
          <w:lang w:val="en-GB"/>
        </w:rPr>
      </w:pPr>
      <w:r w:rsidRPr="003225FF">
        <w:rPr>
          <w:i/>
          <w:iCs/>
          <w:lang w:val="en-GB"/>
        </w:rPr>
        <w:t>“If the parents agree, the surgeon reduces the clitoris […] ‘The decision whether to operate is difficult. I often waver,’ says [paediatric surgeon] Gobet. ‘If we do nothing, the child will probably have a hard time. The effects of an atypical external genitalia on psychosexual development are unclear. Maybe one day the child will blame the parents for not having done anything to normalise it.’”</w:t>
      </w:r>
    </w:p>
    <w:p w:rsidR="002646A4" w:rsidRPr="003225FF" w:rsidRDefault="00C05860" w:rsidP="0019624F">
      <w:pPr>
        <w:pStyle w:val="absatzschattenbericht"/>
        <w:rPr>
          <w:bCs/>
          <w:lang w:val="en-GB"/>
        </w:rPr>
      </w:pPr>
      <w:r w:rsidRPr="003225FF">
        <w:rPr>
          <w:bCs/>
          <w:lang w:val="en-GB"/>
        </w:rPr>
        <w:t xml:space="preserve">Regarding </w:t>
      </w:r>
      <w:r w:rsidR="003B6777" w:rsidRPr="003225FF">
        <w:rPr>
          <w:bCs/>
          <w:lang w:val="en-GB"/>
        </w:rPr>
        <w:t xml:space="preserve">the </w:t>
      </w:r>
      <w:r w:rsidR="00406F2A" w:rsidRPr="003225FF">
        <w:rPr>
          <w:b/>
          <w:lang w:val="en-GB"/>
        </w:rPr>
        <w:t xml:space="preserve">allegedly </w:t>
      </w:r>
      <w:r w:rsidR="002351E9" w:rsidRPr="003225FF">
        <w:rPr>
          <w:b/>
          <w:lang w:val="en-GB"/>
        </w:rPr>
        <w:t>improved</w:t>
      </w:r>
      <w:r w:rsidR="00406F2A" w:rsidRPr="003225FF">
        <w:rPr>
          <w:b/>
          <w:lang w:val="en-GB"/>
        </w:rPr>
        <w:t xml:space="preserve"> </w:t>
      </w:r>
      <w:r w:rsidRPr="003225FF">
        <w:rPr>
          <w:b/>
          <w:i/>
          <w:iCs/>
          <w:lang w:val="en-GB"/>
        </w:rPr>
        <w:t xml:space="preserve">“counselling and support” </w:t>
      </w:r>
      <w:r w:rsidR="00382D1C" w:rsidRPr="003225FF">
        <w:rPr>
          <w:b/>
          <w:lang w:val="en-GB"/>
        </w:rPr>
        <w:t xml:space="preserve">for </w:t>
      </w:r>
      <w:r w:rsidR="00032BFE" w:rsidRPr="003225FF">
        <w:rPr>
          <w:b/>
          <w:i/>
          <w:iCs/>
          <w:lang w:val="en-GB"/>
        </w:rPr>
        <w:t>“families concerned”</w:t>
      </w:r>
      <w:r w:rsidR="00032BFE" w:rsidRPr="003225FF">
        <w:rPr>
          <w:bCs/>
          <w:lang w:val="en-GB"/>
        </w:rPr>
        <w:t xml:space="preserve">, </w:t>
      </w:r>
      <w:r w:rsidR="00787CAD" w:rsidRPr="003225FF">
        <w:rPr>
          <w:bCs/>
          <w:lang w:val="en-GB"/>
        </w:rPr>
        <w:t xml:space="preserve">actually </w:t>
      </w:r>
      <w:r w:rsidR="009B61B3" w:rsidRPr="003225FF">
        <w:rPr>
          <w:bCs/>
          <w:lang w:val="en-GB"/>
        </w:rPr>
        <w:t xml:space="preserve">a quote </w:t>
      </w:r>
      <w:r w:rsidR="009A3BD7" w:rsidRPr="003225FF">
        <w:rPr>
          <w:bCs/>
          <w:lang w:val="en-GB"/>
        </w:rPr>
        <w:t xml:space="preserve">taken from the </w:t>
      </w:r>
      <w:r w:rsidR="007963E6" w:rsidRPr="003225FF">
        <w:rPr>
          <w:bCs/>
          <w:lang w:val="en-GB"/>
        </w:rPr>
        <w:t xml:space="preserve">2016 </w:t>
      </w:r>
      <w:r w:rsidR="00B470FB" w:rsidRPr="003225FF">
        <w:rPr>
          <w:bCs/>
          <w:lang w:val="en-GB"/>
        </w:rPr>
        <w:t xml:space="preserve">position </w:t>
      </w:r>
      <w:r w:rsidR="009A3BD7" w:rsidRPr="003225FF">
        <w:rPr>
          <w:bCs/>
          <w:lang w:val="en-GB"/>
        </w:rPr>
        <w:t>of the Central Ethics Committee (CEC) of the Swiss Academy of Medical Sciences (SAMW/ASSM/SAMS)</w:t>
      </w:r>
      <w:r w:rsidR="009B61B3" w:rsidRPr="003225FF">
        <w:rPr>
          <w:bCs/>
          <w:lang w:val="en-GB"/>
        </w:rPr>
        <w:t xml:space="preserve"> on </w:t>
      </w:r>
      <w:r w:rsidR="009B61B3" w:rsidRPr="003225FF">
        <w:rPr>
          <w:bCs/>
          <w:i/>
          <w:iCs/>
          <w:lang w:val="en-GB"/>
        </w:rPr>
        <w:t xml:space="preserve">“Variations of Sex Development” </w:t>
      </w:r>
      <w:r w:rsidR="009A3BD7" w:rsidRPr="003225FF">
        <w:rPr>
          <w:rStyle w:val="Funotenzeichen"/>
          <w:rFonts w:eastAsia="Times New Roman"/>
          <w:lang w:val="en-GB" w:eastAsia="hi-IN"/>
        </w:rPr>
        <w:footnoteReference w:id="89"/>
      </w:r>
      <w:r w:rsidR="00544902" w:rsidRPr="003225FF">
        <w:rPr>
          <w:bCs/>
          <w:lang w:val="en-GB"/>
        </w:rPr>
        <w:t xml:space="preserve"> </w:t>
      </w:r>
      <w:r w:rsidR="00E02213" w:rsidRPr="003225FF">
        <w:rPr>
          <w:bCs/>
          <w:lang w:val="en-GB"/>
        </w:rPr>
        <w:t xml:space="preserve">(and </w:t>
      </w:r>
      <w:r w:rsidR="00E02213" w:rsidRPr="003225FF">
        <w:rPr>
          <w:b/>
          <w:lang w:val="en-GB"/>
        </w:rPr>
        <w:t>not</w:t>
      </w:r>
      <w:r w:rsidR="00E02213" w:rsidRPr="003225FF">
        <w:rPr>
          <w:bCs/>
          <w:lang w:val="en-GB"/>
        </w:rPr>
        <w:t xml:space="preserve"> </w:t>
      </w:r>
      <w:r w:rsidR="009B61B3" w:rsidRPr="003225FF">
        <w:rPr>
          <w:bCs/>
          <w:lang w:val="en-GB"/>
        </w:rPr>
        <w:t xml:space="preserve">from </w:t>
      </w:r>
      <w:r w:rsidR="00E02213" w:rsidRPr="003225FF">
        <w:rPr>
          <w:bCs/>
          <w:lang w:val="en-GB"/>
        </w:rPr>
        <w:t xml:space="preserve">the </w:t>
      </w:r>
      <w:r w:rsidR="009B61B3" w:rsidRPr="003225FF">
        <w:rPr>
          <w:bCs/>
          <w:lang w:val="en-GB"/>
        </w:rPr>
        <w:t xml:space="preserve">actual </w:t>
      </w:r>
      <w:r w:rsidR="00E02213" w:rsidRPr="003225FF">
        <w:rPr>
          <w:bCs/>
          <w:lang w:val="en-GB"/>
        </w:rPr>
        <w:t>NEK-CNE recommendations!)</w:t>
      </w:r>
      <w:r w:rsidR="009B61B3" w:rsidRPr="003225FF">
        <w:rPr>
          <w:bCs/>
          <w:lang w:val="en-GB"/>
        </w:rPr>
        <w:t xml:space="preserve">, </w:t>
      </w:r>
      <w:r w:rsidR="00787CAD" w:rsidRPr="003225FF">
        <w:rPr>
          <w:bCs/>
          <w:lang w:val="en-GB"/>
        </w:rPr>
        <w:t xml:space="preserve">in fact </w:t>
      </w:r>
      <w:r w:rsidR="007E331E" w:rsidRPr="003225FF">
        <w:rPr>
          <w:bCs/>
          <w:lang w:val="en-GB"/>
        </w:rPr>
        <w:t>the 2016 position of the Government on the NEK-CNE recommendations</w:t>
      </w:r>
      <w:r w:rsidR="00E02213" w:rsidRPr="003225FF">
        <w:rPr>
          <w:bCs/>
          <w:lang w:val="en-GB"/>
        </w:rPr>
        <w:t xml:space="preserve"> </w:t>
      </w:r>
      <w:r w:rsidR="00544902" w:rsidRPr="003225FF">
        <w:rPr>
          <w:bCs/>
          <w:lang w:val="en-GB"/>
        </w:rPr>
        <w:t>explicitly claims “</w:t>
      </w:r>
      <w:r w:rsidR="00544902" w:rsidRPr="003225FF">
        <w:rPr>
          <w:bCs/>
          <w:i/>
          <w:iCs/>
          <w:lang w:val="en-GB"/>
        </w:rPr>
        <w:t xml:space="preserve">free psychosocial support” </w:t>
      </w:r>
      <w:r w:rsidR="00544902" w:rsidRPr="003225FF">
        <w:rPr>
          <w:bCs/>
          <w:lang w:val="en-GB"/>
        </w:rPr>
        <w:t xml:space="preserve">for persons and families concerned would be </w:t>
      </w:r>
      <w:r w:rsidR="00544902" w:rsidRPr="003225FF">
        <w:rPr>
          <w:b/>
          <w:lang w:val="en-GB"/>
        </w:rPr>
        <w:t>“</w:t>
      </w:r>
      <w:r w:rsidR="00544902" w:rsidRPr="003225FF">
        <w:rPr>
          <w:b/>
          <w:i/>
          <w:iCs/>
          <w:lang w:val="en-GB"/>
        </w:rPr>
        <w:t xml:space="preserve">impossible” </w:t>
      </w:r>
      <w:r w:rsidR="00544902" w:rsidRPr="003225FF">
        <w:rPr>
          <w:b/>
          <w:lang w:val="en-GB"/>
        </w:rPr>
        <w:t>to finance</w:t>
      </w:r>
      <w:r w:rsidR="002351E9" w:rsidRPr="003225FF">
        <w:rPr>
          <w:bCs/>
          <w:lang w:val="en-GB"/>
        </w:rPr>
        <w:t xml:space="preserve"> and therefore </w:t>
      </w:r>
      <w:r w:rsidR="001B7EA6" w:rsidRPr="003225FF">
        <w:rPr>
          <w:bCs/>
          <w:lang w:val="en-GB"/>
        </w:rPr>
        <w:t xml:space="preserve">this NEK-CNE recommendation would </w:t>
      </w:r>
      <w:r w:rsidR="001B7EA6" w:rsidRPr="003225FF">
        <w:rPr>
          <w:b/>
          <w:lang w:val="en-GB"/>
        </w:rPr>
        <w:t>not be implemented</w:t>
      </w:r>
      <w:r w:rsidR="001B7EA6" w:rsidRPr="003225FF">
        <w:rPr>
          <w:bCs/>
          <w:lang w:val="en-GB"/>
        </w:rPr>
        <w:t xml:space="preserve"> (see our NGO Report for LOI, p. 23)</w:t>
      </w:r>
      <w:r w:rsidR="00544902" w:rsidRPr="003225FF">
        <w:rPr>
          <w:bCs/>
          <w:lang w:val="en-GB"/>
        </w:rPr>
        <w:t>.</w:t>
      </w:r>
      <w:r w:rsidR="0018403D" w:rsidRPr="003225FF">
        <w:rPr>
          <w:bCs/>
          <w:lang w:val="en-GB"/>
        </w:rPr>
        <w:t xml:space="preserve"> The ongoing lack of access to psychosocial support is also </w:t>
      </w:r>
      <w:r w:rsidR="0018403D" w:rsidRPr="003225FF">
        <w:rPr>
          <w:b/>
          <w:lang w:val="en-GB"/>
        </w:rPr>
        <w:t>corroborated</w:t>
      </w:r>
      <w:r w:rsidR="0018403D" w:rsidRPr="003225FF">
        <w:rPr>
          <w:bCs/>
          <w:lang w:val="en-GB"/>
        </w:rPr>
        <w:t xml:space="preserve"> in a 2022 newspaper interview with a member of a “multidisciplinary DSD team”:</w:t>
      </w:r>
      <w:r w:rsidR="009A3BD7" w:rsidRPr="003225FF">
        <w:rPr>
          <w:rStyle w:val="Funotenzeichen"/>
          <w:rFonts w:eastAsia="Times New Roman"/>
          <w:lang w:val="en-GB" w:eastAsia="hi-IN"/>
        </w:rPr>
        <w:footnoteReference w:id="90"/>
      </w:r>
    </w:p>
    <w:p w:rsidR="0018403D" w:rsidRPr="003225FF" w:rsidRDefault="0018403D" w:rsidP="0018403D">
      <w:pPr>
        <w:pStyle w:val="absatzschattenbericht"/>
        <w:ind w:left="284"/>
        <w:rPr>
          <w:i/>
          <w:iCs/>
          <w:lang w:val="en-GB"/>
        </w:rPr>
      </w:pPr>
      <w:r w:rsidRPr="003225FF">
        <w:rPr>
          <w:i/>
          <w:iCs/>
          <w:lang w:val="en-GB"/>
        </w:rPr>
        <w:t>“It is important, [Jürg Streuli] said, that parents receive sufficient professional counselling and support. ‘Unfortunately, this is not or only incompletely covered by the health insurance companies. That is annoying,’ says Streuli. Operations, on the other hand, are paid for.”</w:t>
      </w:r>
    </w:p>
    <w:p w:rsidR="004B16EB" w:rsidRPr="003225FF" w:rsidRDefault="00D4213A" w:rsidP="004B16EB">
      <w:pPr>
        <w:pStyle w:val="Title2"/>
      </w:pPr>
      <w:bookmarkStart w:id="52" w:name="_Toc95769184"/>
      <w:r w:rsidRPr="003225FF">
        <w:t>7</w:t>
      </w:r>
      <w:r w:rsidR="004B16EB" w:rsidRPr="003225FF">
        <w:t xml:space="preserve">.  </w:t>
      </w:r>
      <w:r w:rsidR="000B4F9E" w:rsidRPr="003225FF">
        <w:t>Data</w:t>
      </w:r>
      <w:r w:rsidR="004B16EB" w:rsidRPr="003225FF">
        <w:t xml:space="preserve"> </w:t>
      </w:r>
      <w:r w:rsidR="00D023AB" w:rsidRPr="003225FF">
        <w:t xml:space="preserve">collection </w:t>
      </w:r>
      <w:r w:rsidR="004B16EB" w:rsidRPr="003225FF">
        <w:t xml:space="preserve">(LOI para 14(b), </w:t>
      </w:r>
      <w:r w:rsidR="00192061" w:rsidRPr="003225FF">
        <w:t xml:space="preserve">Replies to the LOI </w:t>
      </w:r>
      <w:r w:rsidR="004B16EB" w:rsidRPr="003225FF">
        <w:t>para</w:t>
      </w:r>
      <w:r w:rsidR="000B4F9E" w:rsidRPr="003225FF">
        <w:t xml:space="preserve"> </w:t>
      </w:r>
      <w:r w:rsidR="004B16EB" w:rsidRPr="003225FF">
        <w:t>48)</w:t>
      </w:r>
      <w:bookmarkEnd w:id="52"/>
    </w:p>
    <w:p w:rsidR="004B16EB" w:rsidRPr="003225FF" w:rsidRDefault="004B16EB" w:rsidP="004B16EB">
      <w:pPr>
        <w:pStyle w:val="absatzschattenbericht"/>
        <w:rPr>
          <w:b/>
          <w:i/>
          <w:iCs/>
          <w:lang w:val="en-GB"/>
        </w:rPr>
      </w:pPr>
      <w:r w:rsidRPr="003225FF">
        <w:rPr>
          <w:b/>
          <w:i/>
          <w:iCs/>
          <w:lang w:val="en-GB"/>
        </w:rPr>
        <w:t>Protecting the integrity of the person (art. 17)</w:t>
      </w:r>
    </w:p>
    <w:p w:rsidR="004B16EB" w:rsidRPr="003225FF" w:rsidRDefault="004B16EB" w:rsidP="00C70596">
      <w:pPr>
        <w:pStyle w:val="absatzschattenbericht"/>
        <w:spacing w:after="60"/>
        <w:rPr>
          <w:bCs/>
          <w:i/>
          <w:iCs/>
          <w:lang w:val="en-GB"/>
        </w:rPr>
      </w:pPr>
      <w:r w:rsidRPr="003225FF">
        <w:rPr>
          <w:bCs/>
          <w:i/>
          <w:iCs/>
          <w:lang w:val="en-GB"/>
        </w:rPr>
        <w:t>14.</w:t>
      </w:r>
      <w:r w:rsidRPr="003225FF">
        <w:rPr>
          <w:bCs/>
          <w:i/>
          <w:iCs/>
          <w:lang w:val="en-GB"/>
        </w:rPr>
        <w:tab/>
        <w:t>Please provide information on: […]</w:t>
      </w:r>
    </w:p>
    <w:p w:rsidR="004B16EB" w:rsidRPr="003225FF" w:rsidRDefault="004B16EB" w:rsidP="004B16EB">
      <w:pPr>
        <w:pStyle w:val="absatzschattenbericht"/>
        <w:ind w:firstLine="709"/>
        <w:rPr>
          <w:bCs/>
          <w:i/>
          <w:iCs/>
          <w:lang w:val="en-GB"/>
        </w:rPr>
      </w:pPr>
      <w:r w:rsidRPr="003225FF">
        <w:rPr>
          <w:bCs/>
          <w:i/>
          <w:iCs/>
          <w:lang w:val="en-GB"/>
        </w:rPr>
        <w:t>(b)</w:t>
      </w:r>
      <w:r w:rsidRPr="003225FF">
        <w:rPr>
          <w:bCs/>
          <w:i/>
          <w:iCs/>
          <w:lang w:val="en-GB"/>
        </w:rPr>
        <w:tab/>
        <w:t>[…] data on the number of irreversible surgical and other procedures that are performed on intersex children, disaggregated by age and geographic location.</w:t>
      </w:r>
    </w:p>
    <w:p w:rsidR="004B16EB" w:rsidRPr="003225FF" w:rsidRDefault="004B16EB" w:rsidP="00C70596">
      <w:pPr>
        <w:pStyle w:val="absatzschattenbericht"/>
        <w:spacing w:after="60"/>
        <w:rPr>
          <w:bCs/>
          <w:i/>
          <w:iCs/>
          <w:lang w:val="en-GB"/>
        </w:rPr>
      </w:pPr>
      <w:r w:rsidRPr="003225FF">
        <w:rPr>
          <w:b/>
          <w:i/>
          <w:iCs/>
          <w:lang w:val="en-GB"/>
        </w:rPr>
        <w:t xml:space="preserve">Reply to paragraph 14 (b) of the list of issues </w:t>
      </w:r>
      <w:r w:rsidRPr="003225FF">
        <w:rPr>
          <w:bCs/>
          <w:i/>
          <w:iCs/>
          <w:lang w:val="en-GB"/>
        </w:rPr>
        <w:t>[…]</w:t>
      </w:r>
    </w:p>
    <w:p w:rsidR="00661B7C" w:rsidRPr="003225FF" w:rsidRDefault="00661B7C" w:rsidP="00661B7C">
      <w:pPr>
        <w:pStyle w:val="absatzschattenbericht"/>
        <w:rPr>
          <w:bCs/>
          <w:i/>
          <w:iCs/>
          <w:lang w:val="en-GB"/>
        </w:rPr>
      </w:pPr>
      <w:r w:rsidRPr="003225FF">
        <w:rPr>
          <w:bCs/>
          <w:i/>
          <w:iCs/>
          <w:lang w:val="en-GB"/>
        </w:rPr>
        <w:t>48. There are no standard data available on this subject. According to a special analysis of hospital medical statistics, only a few cases of intersex-related operations concerning patients under the age of 18 years occurred in 2018.</w:t>
      </w:r>
    </w:p>
    <w:p w:rsidR="006A660E" w:rsidRPr="003225FF" w:rsidRDefault="00B95EF4" w:rsidP="00661B7C">
      <w:pPr>
        <w:pStyle w:val="absatzschattenbericht"/>
        <w:rPr>
          <w:bCs/>
          <w:lang w:val="en-GB"/>
        </w:rPr>
      </w:pPr>
      <w:r w:rsidRPr="003225FF">
        <w:rPr>
          <w:b/>
          <w:lang w:val="en-GB"/>
        </w:rPr>
        <w:lastRenderedPageBreak/>
        <w:t xml:space="preserve">Fact: </w:t>
      </w:r>
      <w:r w:rsidR="008234BF" w:rsidRPr="003225FF">
        <w:rPr>
          <w:bCs/>
          <w:lang w:val="en-GB"/>
        </w:rPr>
        <w:t xml:space="preserve">As IGM practices are performed in specialised University and Cantonal Children’s Hospitals which </w:t>
      </w:r>
      <w:r w:rsidR="008234BF" w:rsidRPr="003225FF">
        <w:rPr>
          <w:b/>
          <w:lang w:val="en-GB"/>
        </w:rPr>
        <w:t>bill</w:t>
      </w:r>
      <w:r w:rsidR="008234BF" w:rsidRPr="003225FF">
        <w:rPr>
          <w:bCs/>
          <w:lang w:val="en-GB"/>
        </w:rPr>
        <w:t xml:space="preserve"> them either to the “</w:t>
      </w:r>
      <w:r w:rsidR="00BE535F" w:rsidRPr="003225FF">
        <w:rPr>
          <w:bCs/>
          <w:lang w:val="en-GB"/>
        </w:rPr>
        <w:t xml:space="preserve">Swiss </w:t>
      </w:r>
      <w:r w:rsidR="008234BF" w:rsidRPr="003225FF">
        <w:rPr>
          <w:bCs/>
          <w:lang w:val="en-GB"/>
        </w:rPr>
        <w:t xml:space="preserve">Federal </w:t>
      </w:r>
      <w:r w:rsidR="00BE535F" w:rsidRPr="003225FF">
        <w:rPr>
          <w:bCs/>
          <w:lang w:val="en-GB"/>
        </w:rPr>
        <w:t>I</w:t>
      </w:r>
      <w:r w:rsidR="008234BF" w:rsidRPr="003225FF">
        <w:rPr>
          <w:bCs/>
          <w:lang w:val="en-GB"/>
        </w:rPr>
        <w:t xml:space="preserve">nvalidity </w:t>
      </w:r>
      <w:r w:rsidR="00BE535F" w:rsidRPr="003225FF">
        <w:rPr>
          <w:bCs/>
          <w:lang w:val="en-GB"/>
        </w:rPr>
        <w:t>I</w:t>
      </w:r>
      <w:r w:rsidR="008234BF" w:rsidRPr="003225FF">
        <w:rPr>
          <w:bCs/>
          <w:lang w:val="en-GB"/>
        </w:rPr>
        <w:t xml:space="preserve">nsurance” or to the compulsory health insurance system, relevant </w:t>
      </w:r>
      <w:r w:rsidR="008234BF" w:rsidRPr="003225FF">
        <w:rPr>
          <w:b/>
          <w:lang w:val="en-GB"/>
        </w:rPr>
        <w:t xml:space="preserve">data would indeed be available to the Government </w:t>
      </w:r>
      <w:r w:rsidR="008234BF" w:rsidRPr="003225FF">
        <w:rPr>
          <w:bCs/>
          <w:lang w:val="en-GB"/>
        </w:rPr>
        <w:t xml:space="preserve">if it would be </w:t>
      </w:r>
      <w:r w:rsidR="008234BF" w:rsidRPr="003225FF">
        <w:rPr>
          <w:b/>
          <w:lang w:val="en-GB"/>
        </w:rPr>
        <w:t xml:space="preserve">willing </w:t>
      </w:r>
      <w:r w:rsidR="008234BF" w:rsidRPr="003225FF">
        <w:rPr>
          <w:bCs/>
          <w:lang w:val="en-GB"/>
        </w:rPr>
        <w:t xml:space="preserve">to collect and disseminate it. </w:t>
      </w:r>
      <w:r w:rsidR="00D63D97" w:rsidRPr="003225FF">
        <w:rPr>
          <w:bCs/>
          <w:lang w:val="en-GB"/>
        </w:rPr>
        <w:t xml:space="preserve">In fact, </w:t>
      </w:r>
      <w:r w:rsidR="006A660E" w:rsidRPr="003225FF">
        <w:rPr>
          <w:bCs/>
          <w:lang w:val="en-GB"/>
        </w:rPr>
        <w:t xml:space="preserve">in a 2018 reply to a parliamentary question the </w:t>
      </w:r>
      <w:r w:rsidR="006A660E" w:rsidRPr="003225FF">
        <w:rPr>
          <w:b/>
          <w:lang w:val="en-GB"/>
        </w:rPr>
        <w:t xml:space="preserve">Federal Government </w:t>
      </w:r>
      <w:r w:rsidR="006A660E" w:rsidRPr="003225FF">
        <w:rPr>
          <w:bCs/>
          <w:lang w:val="en-GB"/>
        </w:rPr>
        <w:t>itself stated:</w:t>
      </w:r>
      <w:r w:rsidR="006A660E" w:rsidRPr="003225FF">
        <w:rPr>
          <w:rStyle w:val="Funotenzeichen"/>
          <w:rFonts w:eastAsia="Times New Roman"/>
          <w:lang w:val="en-GB" w:eastAsia="hi-IN"/>
        </w:rPr>
        <w:footnoteReference w:id="91"/>
      </w:r>
    </w:p>
    <w:p w:rsidR="006A660E" w:rsidRPr="003225FF" w:rsidRDefault="006A660E" w:rsidP="006A660E">
      <w:pPr>
        <w:pStyle w:val="absatzschattenbericht"/>
        <w:ind w:left="284"/>
        <w:rPr>
          <w:bCs/>
          <w:i/>
          <w:iCs/>
          <w:lang w:val="en-GB"/>
        </w:rPr>
      </w:pPr>
      <w:r w:rsidRPr="003225FF">
        <w:rPr>
          <w:bCs/>
          <w:i/>
          <w:iCs/>
          <w:lang w:val="en-GB"/>
        </w:rPr>
        <w:t>“The Federal Statistical Office (FSO) collects detailed data on all surgical procedures performed in hospital. […] These data can be broken down by year, canton, age and, in the inpatient sector, also by type of intervention and diagnosis.”</w:t>
      </w:r>
    </w:p>
    <w:p w:rsidR="000C7138" w:rsidRPr="003225FF" w:rsidRDefault="008234BF" w:rsidP="0018403D">
      <w:pPr>
        <w:pStyle w:val="absatzschattenbericht"/>
        <w:rPr>
          <w:rFonts w:eastAsia="Times New Roman"/>
          <w:lang w:val="en-GB" w:eastAsia="hi-IN"/>
        </w:rPr>
      </w:pPr>
      <w:r w:rsidRPr="003225FF">
        <w:rPr>
          <w:bCs/>
          <w:lang w:val="en-GB"/>
        </w:rPr>
        <w:t>As to the</w:t>
      </w:r>
      <w:r w:rsidR="006A660E" w:rsidRPr="003225FF">
        <w:rPr>
          <w:bCs/>
          <w:lang w:val="en-GB"/>
        </w:rPr>
        <w:t xml:space="preserve"> </w:t>
      </w:r>
      <w:r w:rsidR="006A660E" w:rsidRPr="003225FF">
        <w:rPr>
          <w:b/>
          <w:lang w:val="en-GB"/>
        </w:rPr>
        <w:t>claim of</w:t>
      </w:r>
      <w:r w:rsidRPr="003225FF">
        <w:rPr>
          <w:b/>
          <w:lang w:val="en-GB"/>
        </w:rPr>
        <w:t xml:space="preserve"> </w:t>
      </w:r>
      <w:r w:rsidRPr="003225FF">
        <w:rPr>
          <w:b/>
          <w:i/>
          <w:iCs/>
          <w:lang w:val="en-GB"/>
        </w:rPr>
        <w:t>“only a few cases of intersex-related operations”</w:t>
      </w:r>
      <w:r w:rsidRPr="003225FF">
        <w:rPr>
          <w:bCs/>
          <w:lang w:val="en-GB"/>
        </w:rPr>
        <w:t xml:space="preserve"> (or the also often repeated claim of only </w:t>
      </w:r>
      <w:r w:rsidRPr="003225FF">
        <w:rPr>
          <w:bCs/>
          <w:i/>
          <w:iCs/>
          <w:lang w:val="en-GB"/>
        </w:rPr>
        <w:t>“about 40”</w:t>
      </w:r>
      <w:r w:rsidRPr="003225FF">
        <w:rPr>
          <w:bCs/>
          <w:lang w:val="en-GB"/>
        </w:rPr>
        <w:t xml:space="preserve"> intersex children born in Switzerland annually</w:t>
      </w:r>
      <w:r w:rsidR="006A660E" w:rsidRPr="003225FF">
        <w:rPr>
          <w:rStyle w:val="Funotenzeichen"/>
          <w:rFonts w:eastAsia="Times New Roman"/>
          <w:lang w:val="en-GB" w:eastAsia="hi-IN"/>
        </w:rPr>
        <w:footnoteReference w:id="92"/>
      </w:r>
      <w:r w:rsidRPr="003225FF">
        <w:rPr>
          <w:bCs/>
          <w:lang w:val="en-GB"/>
        </w:rPr>
        <w:t xml:space="preserve">), </w:t>
      </w:r>
      <w:r w:rsidR="0073626F" w:rsidRPr="003225FF">
        <w:rPr>
          <w:bCs/>
          <w:lang w:val="en-GB"/>
        </w:rPr>
        <w:t xml:space="preserve">this is obviously </w:t>
      </w:r>
      <w:r w:rsidR="0073626F" w:rsidRPr="003225FF">
        <w:rPr>
          <w:b/>
          <w:lang w:val="en-GB"/>
        </w:rPr>
        <w:t>not the whole truth</w:t>
      </w:r>
      <w:r w:rsidR="0073626F" w:rsidRPr="003225FF">
        <w:rPr>
          <w:bCs/>
          <w:lang w:val="en-GB"/>
        </w:rPr>
        <w:t xml:space="preserve">, as substantiated </w:t>
      </w:r>
      <w:r w:rsidR="00035F02" w:rsidRPr="003225FF">
        <w:rPr>
          <w:bCs/>
          <w:lang w:val="en-GB"/>
        </w:rPr>
        <w:t xml:space="preserve">by </w:t>
      </w:r>
      <w:r w:rsidR="00B01ECE" w:rsidRPr="003225FF">
        <w:rPr>
          <w:bCs/>
          <w:lang w:val="en-GB"/>
        </w:rPr>
        <w:t xml:space="preserve">a </w:t>
      </w:r>
      <w:r w:rsidR="0073626F" w:rsidRPr="003225FF">
        <w:rPr>
          <w:rFonts w:eastAsia="Times New Roman"/>
          <w:lang w:val="en-GB" w:eastAsia="hi-IN"/>
        </w:rPr>
        <w:t xml:space="preserve">2020 reply by the Zurich Cantonal Government to a Parliamentary question </w:t>
      </w:r>
      <w:r w:rsidR="00B01ECE" w:rsidRPr="003225FF">
        <w:rPr>
          <w:rFonts w:eastAsia="Times New Roman"/>
          <w:lang w:val="en-GB" w:eastAsia="hi-IN"/>
        </w:rPr>
        <w:t>referring to</w:t>
      </w:r>
      <w:r w:rsidR="0073626F" w:rsidRPr="003225FF">
        <w:rPr>
          <w:rFonts w:eastAsia="Times New Roman"/>
          <w:lang w:val="en-GB" w:eastAsia="hi-IN"/>
        </w:rPr>
        <w:t xml:space="preserve"> </w:t>
      </w:r>
      <w:r w:rsidR="0073626F" w:rsidRPr="003225FF">
        <w:rPr>
          <w:rFonts w:eastAsia="Times New Roman"/>
          <w:b/>
          <w:bCs/>
          <w:lang w:val="en-GB" w:eastAsia="hi-IN"/>
        </w:rPr>
        <w:t>85-135 IGM procedures practiced annually at the Zurich University Children’s Hospital alone</w:t>
      </w:r>
      <w:r w:rsidR="00180BF0" w:rsidRPr="003225FF">
        <w:rPr>
          <w:rFonts w:eastAsia="Times New Roman"/>
          <w:lang w:val="en-GB" w:eastAsia="hi-IN"/>
        </w:rPr>
        <w:t xml:space="preserve"> (see above, p. </w:t>
      </w:r>
      <w:r w:rsidR="003225FF" w:rsidRPr="003225FF">
        <w:rPr>
          <w:rFonts w:eastAsia="Times New Roman"/>
          <w:lang w:val="en-GB" w:eastAsia="hi-IN"/>
        </w:rPr>
        <w:t>15</w:t>
      </w:r>
      <w:r w:rsidR="00180BF0" w:rsidRPr="003225FF">
        <w:rPr>
          <w:rFonts w:eastAsia="Times New Roman"/>
          <w:lang w:val="en-GB" w:eastAsia="hi-IN"/>
        </w:rPr>
        <w:t>).</w:t>
      </w:r>
    </w:p>
    <w:p w:rsidR="00B97CAE" w:rsidRPr="003225FF" w:rsidRDefault="00AA39FB" w:rsidP="00B97CAE">
      <w:pPr>
        <w:pStyle w:val="Title1"/>
        <w:rPr>
          <w:rFonts w:eastAsia="Baskerville-Italic" w:cs="Baskerville-Italic"/>
          <w:sz w:val="32"/>
          <w:szCs w:val="32"/>
          <w:lang w:val="en-GB"/>
        </w:rPr>
      </w:pPr>
      <w:bookmarkStart w:id="53" w:name="_Toc486260355"/>
      <w:bookmarkStart w:id="54" w:name="_Toc70889024"/>
      <w:bookmarkStart w:id="55" w:name="_Toc95769185"/>
      <w:r w:rsidRPr="003225FF">
        <w:rPr>
          <w:sz w:val="32"/>
          <w:szCs w:val="32"/>
          <w:lang w:val="en-GB"/>
        </w:rPr>
        <w:lastRenderedPageBreak/>
        <w:t>D</w:t>
      </w:r>
      <w:r w:rsidR="00B97CAE" w:rsidRPr="003225FF">
        <w:rPr>
          <w:sz w:val="32"/>
          <w:szCs w:val="32"/>
          <w:lang w:val="en-GB"/>
        </w:rPr>
        <w:t xml:space="preserve">. </w:t>
      </w:r>
      <w:bookmarkEnd w:id="53"/>
      <w:r w:rsidR="00B97CAE" w:rsidRPr="003225FF">
        <w:rPr>
          <w:sz w:val="32"/>
          <w:szCs w:val="32"/>
          <w:lang w:val="en-GB"/>
        </w:rPr>
        <w:t xml:space="preserve"> Suggested Recommendations</w:t>
      </w:r>
      <w:bookmarkEnd w:id="54"/>
      <w:bookmarkEnd w:id="55"/>
    </w:p>
    <w:p w:rsidR="00B97CAE" w:rsidRPr="003225FF" w:rsidRDefault="00B97CAE" w:rsidP="00B97CAE">
      <w:pPr>
        <w:pStyle w:val="absatzschattenbericht"/>
        <w:spacing w:after="170"/>
        <w:rPr>
          <w:rFonts w:eastAsia="Baskerville-Italic" w:cs="Baskerville-Italic"/>
          <w:lang w:val="en-GB"/>
        </w:rPr>
      </w:pPr>
    </w:p>
    <w:p w:rsidR="00B97CAE" w:rsidRPr="003225FF" w:rsidRDefault="00B97CAE" w:rsidP="00B97CAE">
      <w:pPr>
        <w:pStyle w:val="absatzschattenbericht"/>
        <w:rPr>
          <w:b/>
          <w:i/>
          <w:iCs/>
          <w:sz w:val="28"/>
          <w:szCs w:val="28"/>
          <w:lang w:val="en-GB"/>
        </w:rPr>
      </w:pPr>
      <w:r w:rsidRPr="003225FF">
        <w:rPr>
          <w:i/>
          <w:iCs/>
          <w:sz w:val="28"/>
          <w:szCs w:val="28"/>
          <w:lang w:val="en-GB"/>
        </w:rPr>
        <w:t>The Rapporteurs respectfully suggest that, with respect to the treatment of intersex persons in Switzerland, the Committee includes the following measures in their recommendations to the Swiss Government:</w:t>
      </w:r>
    </w:p>
    <w:p w:rsidR="00B97CAE" w:rsidRPr="003225FF" w:rsidRDefault="00B97CAE" w:rsidP="00B97CAE">
      <w:pPr>
        <w:pStyle w:val="absatzschattenbericht"/>
        <w:rPr>
          <w:rFonts w:cs="Times New Roman"/>
          <w:sz w:val="28"/>
          <w:szCs w:val="28"/>
          <w:lang w:val="en-GB"/>
        </w:rPr>
      </w:pPr>
    </w:p>
    <w:p w:rsidR="00B97CAE" w:rsidRPr="003225FF" w:rsidRDefault="00B97CAE" w:rsidP="00B97CAE">
      <w:pPr>
        <w:pStyle w:val="absatzschattenbericht"/>
        <w:rPr>
          <w:rFonts w:cs="Times New Roman"/>
          <w:b/>
          <w:bCs/>
          <w:sz w:val="28"/>
          <w:szCs w:val="28"/>
          <w:lang w:val="en-GB"/>
        </w:rPr>
      </w:pPr>
      <w:r w:rsidRPr="003225FF">
        <w:rPr>
          <w:rFonts w:cs="Times New Roman"/>
          <w:b/>
          <w:bCs/>
          <w:sz w:val="28"/>
          <w:szCs w:val="28"/>
          <w:lang w:val="en-GB"/>
        </w:rPr>
        <w:t>Intersex Genital Mutilation</w:t>
      </w:r>
    </w:p>
    <w:p w:rsidR="00B97CAE" w:rsidRPr="003225FF" w:rsidRDefault="00B97CAE" w:rsidP="00B97CAE">
      <w:pPr>
        <w:pStyle w:val="absatzschattenbericht"/>
        <w:rPr>
          <w:rFonts w:cs="Times New Roman"/>
          <w:sz w:val="28"/>
          <w:szCs w:val="28"/>
        </w:rPr>
      </w:pPr>
      <w:r w:rsidRPr="003225FF">
        <w:rPr>
          <w:rFonts w:cs="Times New Roman"/>
          <w:sz w:val="28"/>
          <w:szCs w:val="28"/>
        </w:rPr>
        <w:t>The Committee remains seriously concerned about cases of medically unnecessary and irreversible surgery and other treatment on intersex children without their informed consent, which can cause severe suffering, and the lack of redress and compensation in such cases.</w:t>
      </w:r>
    </w:p>
    <w:p w:rsidR="00B97CAE" w:rsidRPr="003225FF" w:rsidRDefault="00070777" w:rsidP="00B97CAE">
      <w:pPr>
        <w:pStyle w:val="absatzschattenbericht"/>
        <w:rPr>
          <w:rFonts w:cs="Times New Roman"/>
          <w:b/>
          <w:bCs/>
          <w:sz w:val="28"/>
          <w:szCs w:val="28"/>
          <w:lang w:val="en-GB"/>
        </w:rPr>
      </w:pPr>
      <w:r w:rsidRPr="003225FF">
        <w:rPr>
          <w:rFonts w:cs="Times New Roman"/>
          <w:b/>
          <w:bCs/>
          <w:sz w:val="28"/>
          <w:szCs w:val="28"/>
          <w:lang w:val="en-GB"/>
        </w:rPr>
        <w:t>The</w:t>
      </w:r>
      <w:r w:rsidR="00B97CAE" w:rsidRPr="003225FF">
        <w:rPr>
          <w:rFonts w:cs="Times New Roman"/>
          <w:b/>
          <w:bCs/>
          <w:sz w:val="28"/>
          <w:szCs w:val="28"/>
          <w:lang w:val="en-GB"/>
        </w:rPr>
        <w:t xml:space="preserve"> Committee </w:t>
      </w:r>
      <w:r w:rsidRPr="003225FF">
        <w:rPr>
          <w:rFonts w:cs="Times New Roman"/>
          <w:b/>
          <w:bCs/>
          <w:sz w:val="28"/>
          <w:szCs w:val="28"/>
          <w:lang w:val="en-GB"/>
        </w:rPr>
        <w:t>recommends</w:t>
      </w:r>
      <w:r w:rsidR="00B97CAE" w:rsidRPr="003225FF">
        <w:rPr>
          <w:rFonts w:cs="Times New Roman"/>
          <w:b/>
          <w:bCs/>
          <w:sz w:val="28"/>
          <w:szCs w:val="28"/>
          <w:lang w:val="en-GB"/>
        </w:rPr>
        <w:t xml:space="preserve"> </w:t>
      </w:r>
      <w:r w:rsidR="00A47674" w:rsidRPr="003225FF">
        <w:rPr>
          <w:rFonts w:cs="Times New Roman"/>
          <w:b/>
          <w:bCs/>
          <w:sz w:val="28"/>
          <w:szCs w:val="28"/>
          <w:lang w:val="en-GB"/>
        </w:rPr>
        <w:t>that the</w:t>
      </w:r>
      <w:r w:rsidR="00B97CAE" w:rsidRPr="003225FF">
        <w:rPr>
          <w:rFonts w:cs="Times New Roman"/>
          <w:b/>
          <w:bCs/>
          <w:sz w:val="28"/>
          <w:szCs w:val="28"/>
          <w:lang w:val="en-GB"/>
        </w:rPr>
        <w:t xml:space="preserve"> State </w:t>
      </w:r>
      <w:r w:rsidR="00A47674" w:rsidRPr="003225FF">
        <w:rPr>
          <w:rFonts w:cs="Times New Roman"/>
          <w:b/>
          <w:bCs/>
          <w:sz w:val="28"/>
          <w:szCs w:val="28"/>
          <w:lang w:val="en-GB"/>
        </w:rPr>
        <w:t>party</w:t>
      </w:r>
      <w:r w:rsidR="00B97CAE" w:rsidRPr="003225FF">
        <w:rPr>
          <w:rFonts w:cs="Times New Roman"/>
          <w:b/>
          <w:bCs/>
          <w:sz w:val="28"/>
          <w:szCs w:val="28"/>
          <w:lang w:val="en-GB"/>
        </w:rPr>
        <w:t>:</w:t>
      </w:r>
    </w:p>
    <w:p w:rsidR="00321B2A" w:rsidRPr="003225FF" w:rsidRDefault="00321B2A" w:rsidP="00321B2A">
      <w:pPr>
        <w:pStyle w:val="absatzschattenbericht"/>
        <w:ind w:left="426" w:hanging="425"/>
        <w:rPr>
          <w:b/>
          <w:sz w:val="28"/>
          <w:szCs w:val="28"/>
          <w:lang w:val="en-GB"/>
        </w:rPr>
      </w:pPr>
      <w:r w:rsidRPr="003225FF">
        <w:rPr>
          <w:b/>
          <w:sz w:val="28"/>
          <w:szCs w:val="28"/>
          <w:lang w:val="en-GB"/>
        </w:rPr>
        <w:t>Art. 15</w:t>
      </w:r>
    </w:p>
    <w:p w:rsidR="00A158F0" w:rsidRPr="003225FF" w:rsidRDefault="00B97CAE" w:rsidP="00405B3F">
      <w:pPr>
        <w:pStyle w:val="absatzschattenbericht"/>
        <w:ind w:left="426"/>
        <w:rPr>
          <w:b/>
          <w:sz w:val="28"/>
          <w:szCs w:val="28"/>
          <w:lang w:val="en-GB"/>
        </w:rPr>
      </w:pPr>
      <w:r w:rsidRPr="003225FF">
        <w:rPr>
          <w:b/>
          <w:sz w:val="28"/>
          <w:szCs w:val="28"/>
          <w:lang w:val="en-GB"/>
        </w:rPr>
        <w:t xml:space="preserve">Adopt legal provisions and repeal time-limits in order to provide redress to </w:t>
      </w:r>
      <w:r w:rsidR="008C3FDE" w:rsidRPr="003225FF">
        <w:rPr>
          <w:b/>
          <w:sz w:val="28"/>
          <w:szCs w:val="28"/>
          <w:lang w:val="en-GB"/>
        </w:rPr>
        <w:t>intersex persons submitted to unnecessary and irreversible medical or surgical treatment</w:t>
      </w:r>
      <w:r w:rsidRPr="003225FF">
        <w:rPr>
          <w:b/>
          <w:sz w:val="28"/>
          <w:szCs w:val="28"/>
          <w:lang w:val="en-GB"/>
        </w:rPr>
        <w:t xml:space="preserve">, including adequate compensation </w:t>
      </w:r>
      <w:r w:rsidR="008C3FDE" w:rsidRPr="003225FF">
        <w:rPr>
          <w:b/>
          <w:sz w:val="28"/>
          <w:szCs w:val="28"/>
          <w:lang w:val="en-GB"/>
        </w:rPr>
        <w:t>and access to medical records</w:t>
      </w:r>
    </w:p>
    <w:p w:rsidR="00A158F0" w:rsidRPr="003225FF" w:rsidRDefault="00A158F0" w:rsidP="00B97CAE">
      <w:pPr>
        <w:pStyle w:val="absatzschattenbericht"/>
        <w:ind w:left="426" w:hanging="425"/>
        <w:rPr>
          <w:b/>
          <w:sz w:val="28"/>
          <w:szCs w:val="28"/>
          <w:lang w:val="en-GB"/>
        </w:rPr>
      </w:pPr>
      <w:r w:rsidRPr="003225FF">
        <w:rPr>
          <w:b/>
          <w:sz w:val="28"/>
          <w:szCs w:val="28"/>
          <w:lang w:val="en-GB"/>
        </w:rPr>
        <w:t>Art. 16</w:t>
      </w:r>
    </w:p>
    <w:p w:rsidR="00674C25" w:rsidRPr="003225FF" w:rsidRDefault="00674C25" w:rsidP="00A158F0">
      <w:pPr>
        <w:pStyle w:val="absatzschattenbericht"/>
        <w:ind w:left="426"/>
        <w:rPr>
          <w:b/>
          <w:sz w:val="28"/>
          <w:szCs w:val="28"/>
          <w:lang w:val="en-GB"/>
        </w:rPr>
      </w:pPr>
      <w:r w:rsidRPr="003225FF">
        <w:rPr>
          <w:b/>
          <w:sz w:val="28"/>
          <w:szCs w:val="28"/>
          <w:lang w:val="en-GB"/>
        </w:rPr>
        <w:t xml:space="preserve">Ensure </w:t>
      </w:r>
      <w:r w:rsidR="0095517A" w:rsidRPr="003225FF">
        <w:rPr>
          <w:b/>
          <w:sz w:val="28"/>
          <w:szCs w:val="28"/>
          <w:lang w:val="en-GB"/>
        </w:rPr>
        <w:t xml:space="preserve">free </w:t>
      </w:r>
      <w:r w:rsidRPr="003225FF">
        <w:rPr>
          <w:b/>
          <w:sz w:val="28"/>
          <w:szCs w:val="28"/>
          <w:lang w:val="en-GB"/>
        </w:rPr>
        <w:t>physical, cognitive and psychological recovery and rehabilitation and social reintegration of intersex persons who have undergone involuntary procedures, including those who underwent irreversible surgical procedures as children with parental consent</w:t>
      </w:r>
    </w:p>
    <w:p w:rsidR="00B97CAE" w:rsidRPr="003225FF" w:rsidRDefault="00B97CAE" w:rsidP="003D1F83">
      <w:pPr>
        <w:pStyle w:val="absatzschattenbericht"/>
        <w:ind w:left="426"/>
        <w:rPr>
          <w:b/>
          <w:sz w:val="28"/>
          <w:szCs w:val="28"/>
          <w:lang w:val="en-GB"/>
        </w:rPr>
      </w:pPr>
      <w:r w:rsidRPr="003225FF">
        <w:rPr>
          <w:b/>
          <w:sz w:val="28"/>
          <w:szCs w:val="28"/>
          <w:lang w:val="en-GB"/>
        </w:rPr>
        <w:t>Educate and train medical, psychological and education professionals on intersex as a natural bodily variation and on the consequences of unnecessary surgical and other medical interventions for intersex children.</w:t>
      </w:r>
    </w:p>
    <w:p w:rsidR="00E04C7B" w:rsidRPr="003225FF" w:rsidRDefault="00E04C7B" w:rsidP="00E04C7B">
      <w:pPr>
        <w:pStyle w:val="absatzschattenbericht"/>
        <w:ind w:left="426" w:hanging="425"/>
        <w:rPr>
          <w:b/>
          <w:sz w:val="28"/>
          <w:szCs w:val="28"/>
          <w:lang w:val="en-GB"/>
        </w:rPr>
      </w:pPr>
      <w:r w:rsidRPr="003225FF">
        <w:rPr>
          <w:b/>
          <w:sz w:val="28"/>
          <w:szCs w:val="28"/>
          <w:lang w:val="en-GB"/>
        </w:rPr>
        <w:t>Art. 17</w:t>
      </w:r>
    </w:p>
    <w:p w:rsidR="00E04C7B" w:rsidRPr="003225FF" w:rsidRDefault="00E04C7B" w:rsidP="00E04C7B">
      <w:pPr>
        <w:pStyle w:val="absatzschattenbericht"/>
        <w:ind w:left="426"/>
        <w:rPr>
          <w:b/>
          <w:sz w:val="28"/>
          <w:szCs w:val="28"/>
          <w:lang w:val="en-GB"/>
        </w:rPr>
      </w:pPr>
      <w:r w:rsidRPr="003225FF">
        <w:rPr>
          <w:b/>
          <w:sz w:val="28"/>
          <w:szCs w:val="28"/>
          <w:lang w:val="en-GB"/>
        </w:rPr>
        <w:t>Ensure that the State party’s legislation explicitly prohibits all forms of intersex genital mutilation in the criminal code.</w:t>
      </w:r>
    </w:p>
    <w:p w:rsidR="00E04C7B" w:rsidRPr="003225FF" w:rsidRDefault="00E04C7B" w:rsidP="00E04C7B">
      <w:pPr>
        <w:pStyle w:val="absatzschattenbericht"/>
        <w:ind w:left="426"/>
        <w:rPr>
          <w:b/>
          <w:sz w:val="28"/>
          <w:szCs w:val="28"/>
          <w:lang w:val="en-GB"/>
        </w:rPr>
      </w:pPr>
      <w:r w:rsidRPr="003225FF">
        <w:rPr>
          <w:b/>
          <w:sz w:val="28"/>
          <w:szCs w:val="28"/>
          <w:lang w:val="en-GB"/>
        </w:rPr>
        <w:t>Provide families with intersex children with adequate free counselling and support.</w:t>
      </w:r>
    </w:p>
    <w:p w:rsidR="00E04C7B" w:rsidRPr="003225FF" w:rsidRDefault="00E04C7B" w:rsidP="00E04C7B">
      <w:pPr>
        <w:pStyle w:val="absatzschattenbericht"/>
        <w:ind w:left="426"/>
        <w:rPr>
          <w:b/>
          <w:sz w:val="28"/>
          <w:szCs w:val="28"/>
          <w:lang w:val="en-GB"/>
        </w:rPr>
      </w:pPr>
      <w:r w:rsidRPr="003225FF">
        <w:rPr>
          <w:b/>
          <w:sz w:val="28"/>
          <w:szCs w:val="28"/>
          <w:lang w:val="en-GB"/>
        </w:rPr>
        <w:t>Systematically collect data on the number of irreversible surgical and other procedures that are performed on intersex children, disaggregated by age, type of intervention, and geographic location.</w:t>
      </w:r>
    </w:p>
    <w:p w:rsidR="00FC5442" w:rsidRPr="003225FF" w:rsidRDefault="00FC5442" w:rsidP="00FC5442">
      <w:pPr>
        <w:pStyle w:val="Title1"/>
        <w:rPr>
          <w:lang w:val="en-GB"/>
        </w:rPr>
      </w:pPr>
      <w:bookmarkStart w:id="56" w:name="_Toc95769186"/>
      <w:bookmarkStart w:id="57" w:name="_Toc20178494"/>
      <w:bookmarkStart w:id="58" w:name="_Toc70889025"/>
      <w:r w:rsidRPr="003225FF">
        <w:rPr>
          <w:lang w:val="en-GB"/>
        </w:rPr>
        <w:lastRenderedPageBreak/>
        <w:t xml:space="preserve">Annexe 1 – </w:t>
      </w:r>
      <w:r w:rsidR="00AD695B" w:rsidRPr="003225FF">
        <w:rPr>
          <w:lang w:val="en-GB"/>
        </w:rPr>
        <w:t>Intersex as “Invalidity”</w:t>
      </w:r>
      <w:r w:rsidRPr="003225FF">
        <w:rPr>
          <w:lang w:val="en-GB"/>
        </w:rPr>
        <w:t xml:space="preserve">: </w:t>
      </w:r>
      <w:r w:rsidR="00AD695B" w:rsidRPr="003225FF">
        <w:rPr>
          <w:lang w:val="en-GB"/>
        </w:rPr>
        <w:t>Historical Medical Examples</w:t>
      </w:r>
      <w:bookmarkEnd w:id="56"/>
    </w:p>
    <w:p w:rsidR="00061978" w:rsidRPr="003225FF" w:rsidRDefault="00061978" w:rsidP="00061978">
      <w:pPr>
        <w:pStyle w:val="absatzschattenbericht"/>
        <w:rPr>
          <w:sz w:val="4"/>
          <w:szCs w:val="4"/>
        </w:rPr>
      </w:pPr>
    </w:p>
    <w:p w:rsidR="00FC5442" w:rsidRPr="003225FF" w:rsidRDefault="00FC5442" w:rsidP="00FC5442">
      <w:pPr>
        <w:pStyle w:val="Textkrper"/>
        <w:jc w:val="center"/>
        <w:rPr>
          <w:rFonts w:ascii="Arial" w:eastAsia="ColossalisBold" w:hAnsi="Arial" w:cs="Arial"/>
          <w:color w:val="2F387F"/>
          <w:spacing w:val="2"/>
          <w:w w:val="85"/>
          <w:sz w:val="28"/>
          <w:szCs w:val="28"/>
          <w:lang w:val="en-GB"/>
        </w:rPr>
      </w:pPr>
      <w:r w:rsidRPr="003225FF">
        <w:rPr>
          <w:noProof/>
          <w:lang w:eastAsia="de-CH"/>
        </w:rPr>
        <w:drawing>
          <wp:inline distT="0" distB="0" distL="0" distR="0" wp14:anchorId="0C4CB474" wp14:editId="75B36FB9">
            <wp:extent cx="4256410" cy="4482987"/>
            <wp:effectExtent l="0" t="0" r="0" b="635"/>
            <wp:docPr id="32" name="Bild 32" descr="“Figure 863. Intersex-type (schizoid)”: Photo of a naked woman standing erect with her hands folded behind the back of her head and a black bar overlayd over her eyes. Plus a text description in Ge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0463" cy="4487255"/>
                    </a:xfrm>
                    <a:prstGeom prst="rect">
                      <a:avLst/>
                    </a:prstGeom>
                    <a:solidFill>
                      <a:srgbClr val="FFFFFF"/>
                    </a:solidFill>
                    <a:ln>
                      <a:noFill/>
                    </a:ln>
                  </pic:spPr>
                </pic:pic>
              </a:graphicData>
            </a:graphic>
          </wp:inline>
        </w:drawing>
      </w:r>
    </w:p>
    <w:p w:rsidR="00FC5442" w:rsidRPr="003225FF" w:rsidRDefault="00FC5442" w:rsidP="00FC5442">
      <w:pPr>
        <w:pStyle w:val="Title3"/>
        <w:rPr>
          <w:rFonts w:eastAsia="Arial-BoldMT"/>
          <w:w w:val="90"/>
        </w:rPr>
      </w:pPr>
      <w:bookmarkStart w:id="59" w:name="_Toc453620782"/>
      <w:bookmarkStart w:id="60" w:name="_Toc95769187"/>
      <w:r w:rsidRPr="003225FF">
        <w:t xml:space="preserve">1916–1950s: “Intersex = </w:t>
      </w:r>
      <w:r w:rsidR="00DF6486" w:rsidRPr="003225FF">
        <w:t>b</w:t>
      </w:r>
      <w:r w:rsidRPr="003225FF">
        <w:t>astardisation” caused by “</w:t>
      </w:r>
      <w:r w:rsidR="00DF6486" w:rsidRPr="003225FF">
        <w:t>r</w:t>
      </w:r>
      <w:r w:rsidRPr="003225FF">
        <w:t xml:space="preserve">acial </w:t>
      </w:r>
      <w:r w:rsidR="00DF6486" w:rsidRPr="003225FF">
        <w:t>mi</w:t>
      </w:r>
      <w:r w:rsidRPr="003225FF">
        <w:t xml:space="preserve">xing”; </w:t>
      </w:r>
      <w:r w:rsidR="00DF6486" w:rsidRPr="003225FF">
        <w:br/>
        <w:t>r</w:t>
      </w:r>
      <w:r w:rsidRPr="003225FF">
        <w:t xml:space="preserve">acist </w:t>
      </w:r>
      <w:r w:rsidR="00DF6486" w:rsidRPr="003225FF">
        <w:t>gynaecological d</w:t>
      </w:r>
      <w:r w:rsidRPr="003225FF">
        <w:t>iagnosis “</w:t>
      </w:r>
      <w:r w:rsidR="00DF6486" w:rsidRPr="003225FF">
        <w:t>i</w:t>
      </w:r>
      <w:r w:rsidRPr="003225FF">
        <w:t xml:space="preserve">ntersexual </w:t>
      </w:r>
      <w:r w:rsidR="00DF6486" w:rsidRPr="003225FF">
        <w:t>c</w:t>
      </w:r>
      <w:r w:rsidRPr="003225FF">
        <w:t>onstitution”</w:t>
      </w:r>
      <w:bookmarkEnd w:id="59"/>
      <w:bookmarkEnd w:id="60"/>
    </w:p>
    <w:p w:rsidR="00FC5442" w:rsidRPr="003225FF" w:rsidRDefault="00061978" w:rsidP="003F0B93">
      <w:pPr>
        <w:pStyle w:val="Textkrper"/>
        <w:jc w:val="both"/>
        <w:rPr>
          <w:rFonts w:ascii="Arial" w:eastAsia="Arial-BoldMT" w:hAnsi="Arial" w:cs="Arial"/>
          <w:bCs/>
          <w:color w:val="000000"/>
          <w:w w:val="90"/>
          <w:kern w:val="22"/>
          <w:sz w:val="22"/>
          <w:szCs w:val="22"/>
          <w:lang w:val="en-GB"/>
        </w:rPr>
      </w:pPr>
      <w:r w:rsidRPr="003225FF">
        <w:rPr>
          <w:rFonts w:ascii="Arial" w:eastAsia="Arial-BoldMT" w:hAnsi="Arial" w:cs="Arial"/>
          <w:bCs/>
          <w:color w:val="000000"/>
          <w:w w:val="90"/>
          <w:kern w:val="22"/>
          <w:sz w:val="22"/>
          <w:szCs w:val="22"/>
          <w:lang w:val="en-GB"/>
        </w:rPr>
        <w:t xml:space="preserve">The German </w:t>
      </w:r>
      <w:r w:rsidR="003F0B93" w:rsidRPr="003225FF">
        <w:rPr>
          <w:rFonts w:ascii="Arial" w:eastAsia="Arial-BoldMT" w:hAnsi="Arial" w:cs="Arial"/>
          <w:bCs/>
          <w:color w:val="000000"/>
          <w:w w:val="90"/>
          <w:kern w:val="22"/>
          <w:sz w:val="22"/>
          <w:szCs w:val="22"/>
          <w:lang w:val="en-GB"/>
        </w:rPr>
        <w:t>g</w:t>
      </w:r>
      <w:r w:rsidR="00FC5442" w:rsidRPr="003225FF">
        <w:rPr>
          <w:rFonts w:ascii="Arial" w:eastAsia="Arial-BoldMT" w:hAnsi="Arial" w:cs="Arial"/>
          <w:bCs/>
          <w:color w:val="000000"/>
          <w:w w:val="90"/>
          <w:kern w:val="22"/>
          <w:sz w:val="22"/>
          <w:szCs w:val="22"/>
          <w:lang w:val="en-GB"/>
        </w:rPr>
        <w:t xml:space="preserve">eneticist Richard Goldschmidt (1878–1958) coined the terms </w:t>
      </w:r>
      <w:r w:rsidR="00FC5442" w:rsidRPr="003225FF">
        <w:rPr>
          <w:rFonts w:ascii="Arial" w:eastAsia="Arial-BoldMT" w:hAnsi="Arial" w:cs="Arial"/>
          <w:bCs/>
          <w:i/>
          <w:color w:val="000000"/>
          <w:w w:val="90"/>
          <w:kern w:val="22"/>
          <w:sz w:val="22"/>
          <w:szCs w:val="22"/>
          <w:lang w:val="en-GB"/>
        </w:rPr>
        <w:t>“Intersex”</w:t>
      </w:r>
      <w:r w:rsidR="00FC5442" w:rsidRPr="003225FF">
        <w:rPr>
          <w:rFonts w:ascii="Arial" w:eastAsia="Arial-BoldMT" w:hAnsi="Arial" w:cs="Arial"/>
          <w:bCs/>
          <w:color w:val="000000"/>
          <w:w w:val="90"/>
          <w:kern w:val="22"/>
          <w:sz w:val="22"/>
          <w:szCs w:val="22"/>
          <w:lang w:val="en-GB"/>
        </w:rPr>
        <w:t xml:space="preserve"> and </w:t>
      </w:r>
      <w:r w:rsidR="00FC5442" w:rsidRPr="003225FF">
        <w:rPr>
          <w:rFonts w:ascii="Arial" w:eastAsia="Arial-BoldMT" w:hAnsi="Arial" w:cs="Arial"/>
          <w:bCs/>
          <w:i/>
          <w:color w:val="000000"/>
          <w:w w:val="90"/>
          <w:kern w:val="22"/>
          <w:sz w:val="22"/>
          <w:szCs w:val="22"/>
          <w:lang w:val="en-GB"/>
        </w:rPr>
        <w:t>“Intersexuality”</w:t>
      </w:r>
      <w:r w:rsidR="00FC5442" w:rsidRPr="003225FF">
        <w:rPr>
          <w:rFonts w:ascii="Arial" w:eastAsia="Arial-BoldMT" w:hAnsi="Arial" w:cs="Arial"/>
          <w:bCs/>
          <w:color w:val="000000"/>
          <w:w w:val="90"/>
          <w:kern w:val="22"/>
          <w:sz w:val="22"/>
          <w:szCs w:val="22"/>
          <w:lang w:val="en-GB"/>
        </w:rPr>
        <w:t xml:space="preserve"> when publicising his experiments of crossbreeding </w:t>
      </w:r>
      <w:r w:rsidR="00FC5442" w:rsidRPr="003225FF">
        <w:rPr>
          <w:rFonts w:ascii="Arial" w:eastAsia="Arial-BoldMT" w:hAnsi="Arial" w:cs="Arial"/>
          <w:bCs/>
          <w:i/>
          <w:color w:val="000000"/>
          <w:w w:val="90"/>
          <w:kern w:val="22"/>
          <w:sz w:val="22"/>
          <w:szCs w:val="22"/>
          <w:lang w:val="en-GB"/>
        </w:rPr>
        <w:t>“different geographic races”</w:t>
      </w:r>
      <w:r w:rsidR="00FC5442" w:rsidRPr="003225FF">
        <w:rPr>
          <w:rFonts w:ascii="Arial" w:eastAsia="Arial-BoldMT" w:hAnsi="Arial" w:cs="Arial"/>
          <w:bCs/>
          <w:color w:val="000000"/>
          <w:w w:val="90"/>
          <w:kern w:val="22"/>
          <w:sz w:val="22"/>
          <w:szCs w:val="22"/>
          <w:lang w:val="en-GB"/>
        </w:rPr>
        <w:t xml:space="preserve"> of gypsy moths</w:t>
      </w:r>
      <w:r w:rsidRPr="003225FF">
        <w:rPr>
          <w:rFonts w:ascii="Arial" w:eastAsia="Arial-BoldMT" w:hAnsi="Arial" w:cs="Arial"/>
          <w:bCs/>
          <w:color w:val="000000"/>
          <w:w w:val="90"/>
          <w:kern w:val="22"/>
          <w:sz w:val="22"/>
          <w:szCs w:val="22"/>
          <w:lang w:val="en-GB"/>
        </w:rPr>
        <w:t xml:space="preserve">, </w:t>
      </w:r>
      <w:r w:rsidR="00FC5442" w:rsidRPr="003225FF">
        <w:rPr>
          <w:rFonts w:ascii="Arial" w:eastAsia="Arial-BoldMT" w:hAnsi="Arial" w:cs="Arial"/>
          <w:bCs/>
          <w:color w:val="000000"/>
          <w:w w:val="90"/>
          <w:kern w:val="22"/>
          <w:sz w:val="22"/>
          <w:szCs w:val="22"/>
          <w:lang w:val="en-GB"/>
        </w:rPr>
        <w:t xml:space="preserve">claiming to be able to produce </w:t>
      </w:r>
      <w:r w:rsidR="00FC5442" w:rsidRPr="003225FF">
        <w:rPr>
          <w:rFonts w:ascii="Arial" w:eastAsia="Arial-BoldMT" w:hAnsi="Arial" w:cs="Arial"/>
          <w:bCs/>
          <w:i/>
          <w:color w:val="000000"/>
          <w:w w:val="90"/>
          <w:kern w:val="22"/>
          <w:sz w:val="22"/>
          <w:szCs w:val="22"/>
          <w:lang w:val="en-GB"/>
        </w:rPr>
        <w:t>“hermaphroditic”</w:t>
      </w:r>
      <w:r w:rsidR="00FC5442" w:rsidRPr="003225FF">
        <w:rPr>
          <w:rFonts w:ascii="Arial" w:eastAsia="Arial-BoldMT" w:hAnsi="Arial" w:cs="Arial"/>
          <w:bCs/>
          <w:color w:val="000000"/>
          <w:w w:val="90"/>
          <w:kern w:val="22"/>
          <w:sz w:val="22"/>
          <w:szCs w:val="22"/>
          <w:lang w:val="en-GB"/>
        </w:rPr>
        <w:t xml:space="preserve"> a.k.a. </w:t>
      </w:r>
      <w:r w:rsidR="00FC5442" w:rsidRPr="003225FF">
        <w:rPr>
          <w:rFonts w:ascii="Arial" w:eastAsia="Arial-BoldMT" w:hAnsi="Arial" w:cs="Arial"/>
          <w:bCs/>
          <w:i/>
          <w:color w:val="000000"/>
          <w:w w:val="90"/>
          <w:kern w:val="22"/>
          <w:sz w:val="22"/>
          <w:szCs w:val="22"/>
          <w:lang w:val="en-GB"/>
        </w:rPr>
        <w:t>“intersex”</w:t>
      </w:r>
      <w:r w:rsidR="00FC5442" w:rsidRPr="003225FF">
        <w:rPr>
          <w:rFonts w:ascii="Arial" w:eastAsia="Arial-BoldMT" w:hAnsi="Arial" w:cs="Arial"/>
          <w:bCs/>
          <w:color w:val="000000"/>
          <w:w w:val="90"/>
          <w:kern w:val="22"/>
          <w:sz w:val="22"/>
          <w:szCs w:val="22"/>
          <w:lang w:val="en-GB"/>
        </w:rPr>
        <w:t xml:space="preserve"> specimens of any grade and shape at will, and thereafter extrapolating his findings to humans. Of Jewish descent, </w:t>
      </w:r>
      <w:r w:rsidRPr="003225FF">
        <w:rPr>
          <w:rFonts w:ascii="Arial" w:eastAsia="Arial-BoldMT" w:hAnsi="Arial" w:cs="Arial"/>
          <w:bCs/>
          <w:color w:val="000000"/>
          <w:w w:val="90"/>
          <w:kern w:val="22"/>
          <w:sz w:val="22"/>
          <w:szCs w:val="22"/>
          <w:lang w:val="en-GB"/>
        </w:rPr>
        <w:t xml:space="preserve">in 1936 </w:t>
      </w:r>
      <w:r w:rsidR="00FC5442" w:rsidRPr="003225FF">
        <w:rPr>
          <w:rFonts w:ascii="Arial" w:eastAsia="Arial-BoldMT" w:hAnsi="Arial" w:cs="Arial"/>
          <w:bCs/>
          <w:color w:val="000000"/>
          <w:w w:val="90"/>
          <w:kern w:val="22"/>
          <w:sz w:val="22"/>
          <w:szCs w:val="22"/>
          <w:lang w:val="en-GB"/>
        </w:rPr>
        <w:t xml:space="preserve">Goldschmidt was forced to </w:t>
      </w:r>
      <w:r w:rsidRPr="003225FF">
        <w:rPr>
          <w:rFonts w:ascii="Arial" w:eastAsia="Arial-BoldMT" w:hAnsi="Arial" w:cs="Arial"/>
          <w:bCs/>
          <w:color w:val="000000"/>
          <w:w w:val="90"/>
          <w:kern w:val="22"/>
          <w:sz w:val="22"/>
          <w:szCs w:val="22"/>
          <w:lang w:val="en-GB"/>
        </w:rPr>
        <w:t>resign as director</w:t>
      </w:r>
      <w:r w:rsidR="00FC5442" w:rsidRPr="003225FF">
        <w:rPr>
          <w:rFonts w:ascii="Arial" w:eastAsia="Arial-BoldMT" w:hAnsi="Arial" w:cs="Arial"/>
          <w:bCs/>
          <w:color w:val="000000"/>
          <w:w w:val="90"/>
          <w:kern w:val="22"/>
          <w:sz w:val="22"/>
          <w:szCs w:val="22"/>
          <w:lang w:val="en-GB"/>
        </w:rPr>
        <w:t xml:space="preserve"> </w:t>
      </w:r>
      <w:r w:rsidR="00101980" w:rsidRPr="003225FF">
        <w:rPr>
          <w:rFonts w:ascii="Arial" w:eastAsia="Arial-BoldMT" w:hAnsi="Arial" w:cs="Arial"/>
          <w:bCs/>
          <w:color w:val="000000"/>
          <w:w w:val="90"/>
          <w:kern w:val="22"/>
          <w:sz w:val="22"/>
          <w:szCs w:val="22"/>
          <w:lang w:val="en-GB"/>
        </w:rPr>
        <w:t xml:space="preserve">of </w:t>
      </w:r>
      <w:r w:rsidR="00FC5442" w:rsidRPr="003225FF">
        <w:rPr>
          <w:rFonts w:ascii="Arial" w:eastAsia="Arial-BoldMT" w:hAnsi="Arial" w:cs="Arial"/>
          <w:bCs/>
          <w:color w:val="000000"/>
          <w:w w:val="90"/>
          <w:kern w:val="22"/>
          <w:sz w:val="22"/>
          <w:szCs w:val="22"/>
          <w:lang w:val="en-GB"/>
        </w:rPr>
        <w:t xml:space="preserve">the </w:t>
      </w:r>
      <w:r w:rsidRPr="003225FF">
        <w:rPr>
          <w:rFonts w:ascii="Arial" w:eastAsia="Arial-BoldMT" w:hAnsi="Arial" w:cs="Arial"/>
          <w:bCs/>
          <w:color w:val="000000"/>
          <w:w w:val="90"/>
          <w:kern w:val="22"/>
          <w:sz w:val="22"/>
          <w:szCs w:val="22"/>
          <w:lang w:val="en-GB"/>
        </w:rPr>
        <w:t xml:space="preserve">“Kaiser-Wilhelm-Institut für Biologie” in Berlin </w:t>
      </w:r>
      <w:r w:rsidR="00FC5442" w:rsidRPr="003225FF">
        <w:rPr>
          <w:rFonts w:ascii="Arial" w:eastAsia="Arial-BoldMT" w:hAnsi="Arial" w:cs="Arial"/>
          <w:bCs/>
          <w:color w:val="000000"/>
          <w:w w:val="90"/>
          <w:kern w:val="22"/>
          <w:sz w:val="22"/>
          <w:szCs w:val="22"/>
          <w:lang w:val="en-GB"/>
        </w:rPr>
        <w:t xml:space="preserve">and </w:t>
      </w:r>
      <w:r w:rsidRPr="003225FF">
        <w:rPr>
          <w:rFonts w:ascii="Arial" w:eastAsia="Arial-BoldMT" w:hAnsi="Arial" w:cs="Arial"/>
          <w:bCs/>
          <w:color w:val="000000"/>
          <w:w w:val="90"/>
          <w:kern w:val="22"/>
          <w:sz w:val="22"/>
          <w:szCs w:val="22"/>
          <w:lang w:val="en-GB"/>
        </w:rPr>
        <w:t>emigrate</w:t>
      </w:r>
      <w:r w:rsidR="003F0B93" w:rsidRPr="003225FF">
        <w:rPr>
          <w:rFonts w:ascii="Arial" w:eastAsia="Arial-BoldMT" w:hAnsi="Arial" w:cs="Arial"/>
          <w:bCs/>
          <w:color w:val="000000"/>
          <w:w w:val="90"/>
          <w:kern w:val="22"/>
          <w:sz w:val="22"/>
          <w:szCs w:val="22"/>
          <w:lang w:val="en-GB"/>
        </w:rPr>
        <w:t>d</w:t>
      </w:r>
      <w:r w:rsidR="00FC5442" w:rsidRPr="003225FF">
        <w:rPr>
          <w:rFonts w:ascii="Arial" w:eastAsia="Arial-BoldMT" w:hAnsi="Arial" w:cs="Arial"/>
          <w:bCs/>
          <w:color w:val="000000"/>
          <w:w w:val="90"/>
          <w:kern w:val="22"/>
          <w:sz w:val="22"/>
          <w:szCs w:val="22"/>
          <w:lang w:val="en-GB"/>
        </w:rPr>
        <w:t xml:space="preserve"> to the United States. Despite Goldschmidt downplaying the “racial” background of his findings since the early 1930’s and later renouncing the underlying genetic theories altogether, the term “Intersex” and its </w:t>
      </w:r>
      <w:r w:rsidR="00AC19D2" w:rsidRPr="003225FF">
        <w:rPr>
          <w:rFonts w:ascii="Arial" w:eastAsia="Arial-BoldMT" w:hAnsi="Arial" w:cs="Arial"/>
          <w:bCs/>
          <w:color w:val="000000"/>
          <w:w w:val="90"/>
          <w:kern w:val="22"/>
          <w:sz w:val="22"/>
          <w:szCs w:val="22"/>
          <w:lang w:val="en-GB"/>
        </w:rPr>
        <w:t>“</w:t>
      </w:r>
      <w:r w:rsidR="00FC5442" w:rsidRPr="003225FF">
        <w:rPr>
          <w:rFonts w:ascii="Arial" w:eastAsia="Arial-BoldMT" w:hAnsi="Arial" w:cs="Arial"/>
          <w:bCs/>
          <w:color w:val="000000"/>
          <w:w w:val="90"/>
          <w:kern w:val="22"/>
          <w:sz w:val="22"/>
          <w:szCs w:val="22"/>
          <w:lang w:val="en-GB"/>
        </w:rPr>
        <w:t>racial</w:t>
      </w:r>
      <w:r w:rsidR="00AC19D2" w:rsidRPr="003225FF">
        <w:rPr>
          <w:rFonts w:ascii="Arial" w:eastAsia="Arial-BoldMT" w:hAnsi="Arial" w:cs="Arial"/>
          <w:bCs/>
          <w:color w:val="000000"/>
          <w:w w:val="90"/>
          <w:kern w:val="22"/>
          <w:sz w:val="22"/>
          <w:szCs w:val="22"/>
          <w:lang w:val="en-GB"/>
        </w:rPr>
        <w:t>”</w:t>
      </w:r>
      <w:r w:rsidR="00FC5442" w:rsidRPr="003225FF">
        <w:rPr>
          <w:rFonts w:ascii="Arial" w:eastAsia="Arial-BoldMT" w:hAnsi="Arial" w:cs="Arial"/>
          <w:bCs/>
          <w:color w:val="000000"/>
          <w:w w:val="90"/>
          <w:kern w:val="22"/>
          <w:sz w:val="22"/>
          <w:szCs w:val="22"/>
          <w:lang w:val="en-GB"/>
        </w:rPr>
        <w:t xml:space="preserve"> implications prevailed. </w:t>
      </w:r>
      <w:r w:rsidR="003F0B93" w:rsidRPr="003225FF">
        <w:rPr>
          <w:rFonts w:ascii="Arial" w:eastAsia="Arial-BoldMT" w:hAnsi="Arial" w:cs="Arial"/>
          <w:bCs/>
          <w:color w:val="000000"/>
          <w:w w:val="90"/>
          <w:kern w:val="22"/>
          <w:sz w:val="22"/>
          <w:szCs w:val="22"/>
          <w:lang w:val="en-GB"/>
        </w:rPr>
        <w:t>In 1924 the gynaecologists</w:t>
      </w:r>
      <w:r w:rsidR="00FC5442" w:rsidRPr="003225FF">
        <w:rPr>
          <w:rFonts w:ascii="Arial" w:eastAsia="Arial-BoldMT" w:hAnsi="Arial" w:cs="Arial"/>
          <w:bCs/>
          <w:color w:val="000000"/>
          <w:w w:val="90"/>
          <w:kern w:val="22"/>
          <w:sz w:val="22"/>
          <w:szCs w:val="22"/>
          <w:lang w:val="en-GB"/>
        </w:rPr>
        <w:t xml:space="preserve"> </w:t>
      </w:r>
      <w:r w:rsidR="003F0B93" w:rsidRPr="003225FF">
        <w:rPr>
          <w:rFonts w:ascii="Arial" w:eastAsia="Arial-BoldMT" w:hAnsi="Arial" w:cs="Arial"/>
          <w:bCs/>
          <w:color w:val="000000"/>
          <w:w w:val="90"/>
          <w:kern w:val="22"/>
          <w:sz w:val="22"/>
          <w:szCs w:val="22"/>
          <w:lang w:val="en-GB"/>
        </w:rPr>
        <w:t>Paul Mathes (</w:t>
      </w:r>
      <w:r w:rsidR="00520C69" w:rsidRPr="003225FF">
        <w:rPr>
          <w:rFonts w:ascii="Arial" w:eastAsia="Arial-BoldMT" w:hAnsi="Arial" w:cs="Arial"/>
          <w:bCs/>
          <w:color w:val="000000"/>
          <w:w w:val="90"/>
          <w:kern w:val="22"/>
          <w:sz w:val="22"/>
          <w:szCs w:val="22"/>
          <w:lang w:val="en-GB"/>
        </w:rPr>
        <w:t xml:space="preserve">1871-1923, </w:t>
      </w:r>
      <w:r w:rsidR="003F0B93" w:rsidRPr="003225FF">
        <w:rPr>
          <w:rFonts w:ascii="Arial" w:eastAsia="Arial-BoldMT" w:hAnsi="Arial" w:cs="Arial"/>
          <w:bCs/>
          <w:color w:val="000000"/>
          <w:w w:val="90"/>
          <w:kern w:val="22"/>
          <w:sz w:val="22"/>
          <w:szCs w:val="22"/>
          <w:lang w:val="en-GB"/>
        </w:rPr>
        <w:t>Austria) and Hans Guggisberg (</w:t>
      </w:r>
      <w:r w:rsidR="00520C69" w:rsidRPr="003225FF">
        <w:rPr>
          <w:rFonts w:ascii="Arial" w:eastAsia="Arial-BoldMT" w:hAnsi="Arial" w:cs="Arial"/>
          <w:bCs/>
          <w:color w:val="000000"/>
          <w:w w:val="90"/>
          <w:kern w:val="22"/>
          <w:sz w:val="22"/>
          <w:szCs w:val="22"/>
          <w:lang w:val="en-GB"/>
        </w:rPr>
        <w:t xml:space="preserve">180-1977, </w:t>
      </w:r>
      <w:r w:rsidR="003F0B93" w:rsidRPr="003225FF">
        <w:rPr>
          <w:rFonts w:ascii="Arial" w:eastAsia="Arial-BoldMT" w:hAnsi="Arial" w:cs="Arial"/>
          <w:b/>
          <w:color w:val="000000"/>
          <w:w w:val="90"/>
          <w:kern w:val="22"/>
          <w:sz w:val="22"/>
          <w:szCs w:val="22"/>
          <w:lang w:val="en-GB"/>
        </w:rPr>
        <w:t>Switzerland</w:t>
      </w:r>
      <w:r w:rsidR="003F0B93" w:rsidRPr="003225FF">
        <w:rPr>
          <w:rFonts w:ascii="Arial" w:eastAsia="Arial-BoldMT" w:hAnsi="Arial" w:cs="Arial"/>
          <w:bCs/>
          <w:color w:val="000000"/>
          <w:w w:val="90"/>
          <w:kern w:val="22"/>
          <w:sz w:val="22"/>
          <w:szCs w:val="22"/>
          <w:lang w:val="en-GB"/>
        </w:rPr>
        <w:t xml:space="preserve">) introduced the </w:t>
      </w:r>
      <w:r w:rsidR="00FC5442" w:rsidRPr="003225FF">
        <w:rPr>
          <w:rFonts w:ascii="Arial" w:eastAsia="Arial-BoldMT" w:hAnsi="Arial" w:cs="Arial"/>
          <w:bCs/>
          <w:color w:val="000000"/>
          <w:w w:val="90"/>
          <w:kern w:val="22"/>
          <w:sz w:val="22"/>
          <w:szCs w:val="22"/>
          <w:lang w:val="en-GB"/>
        </w:rPr>
        <w:t xml:space="preserve">derived diagnosis </w:t>
      </w:r>
      <w:r w:rsidR="00FC5442" w:rsidRPr="003225FF">
        <w:rPr>
          <w:rFonts w:ascii="Arial" w:eastAsia="Arial-BoldMT" w:hAnsi="Arial" w:cs="Arial"/>
          <w:bCs/>
          <w:i/>
          <w:color w:val="000000"/>
          <w:w w:val="90"/>
          <w:kern w:val="22"/>
          <w:sz w:val="22"/>
          <w:szCs w:val="22"/>
          <w:lang w:val="en-GB"/>
        </w:rPr>
        <w:t>“Intersexual Constitution”</w:t>
      </w:r>
      <w:r w:rsidR="00FC5442" w:rsidRPr="003225FF">
        <w:rPr>
          <w:rFonts w:ascii="Arial" w:eastAsia="Arial-BoldMT" w:hAnsi="Arial" w:cs="Arial"/>
          <w:bCs/>
          <w:color w:val="000000"/>
          <w:w w:val="90"/>
          <w:kern w:val="22"/>
          <w:sz w:val="22"/>
          <w:szCs w:val="22"/>
          <w:lang w:val="en-GB"/>
        </w:rPr>
        <w:t xml:space="preserve"> </w:t>
      </w:r>
      <w:r w:rsidR="003F0B93" w:rsidRPr="003225FF">
        <w:rPr>
          <w:rFonts w:ascii="Arial" w:eastAsia="Arial-BoldMT" w:hAnsi="Arial" w:cs="Arial"/>
          <w:bCs/>
          <w:color w:val="000000"/>
          <w:w w:val="90"/>
          <w:kern w:val="22"/>
          <w:sz w:val="22"/>
          <w:szCs w:val="22"/>
          <w:lang w:val="en-GB"/>
        </w:rPr>
        <w:t xml:space="preserve">into human medicine, </w:t>
      </w:r>
      <w:r w:rsidR="00FC5442" w:rsidRPr="003225FF">
        <w:rPr>
          <w:rFonts w:ascii="Arial" w:eastAsia="Arial-BoldMT" w:hAnsi="Arial" w:cs="Arial"/>
          <w:bCs/>
          <w:color w:val="000000"/>
          <w:w w:val="90"/>
          <w:kern w:val="22"/>
          <w:sz w:val="22"/>
          <w:szCs w:val="22"/>
          <w:lang w:val="en-GB"/>
        </w:rPr>
        <w:t xml:space="preserve">allegedly </w:t>
      </w:r>
      <w:r w:rsidR="003F0B93" w:rsidRPr="003225FF">
        <w:rPr>
          <w:rFonts w:ascii="Arial" w:eastAsia="Arial-BoldMT" w:hAnsi="Arial" w:cs="Arial"/>
          <w:bCs/>
          <w:color w:val="000000"/>
          <w:w w:val="90"/>
          <w:kern w:val="22"/>
          <w:sz w:val="22"/>
          <w:szCs w:val="22"/>
          <w:lang w:val="en-GB"/>
        </w:rPr>
        <w:t xml:space="preserve">caused by </w:t>
      </w:r>
      <w:r w:rsidR="003F0B93" w:rsidRPr="003225FF">
        <w:rPr>
          <w:rFonts w:ascii="Arial" w:eastAsia="Arial-BoldMT" w:hAnsi="Arial" w:cs="Arial"/>
          <w:bCs/>
          <w:i/>
          <w:iCs/>
          <w:color w:val="000000"/>
          <w:w w:val="90"/>
          <w:kern w:val="22"/>
          <w:sz w:val="22"/>
          <w:szCs w:val="22"/>
          <w:lang w:val="en-GB"/>
        </w:rPr>
        <w:t>“racial mixing”</w:t>
      </w:r>
      <w:r w:rsidR="003F0B93" w:rsidRPr="003225FF">
        <w:rPr>
          <w:rFonts w:ascii="Arial" w:eastAsia="Arial-BoldMT" w:hAnsi="Arial" w:cs="Arial"/>
          <w:bCs/>
          <w:color w:val="000000"/>
          <w:w w:val="90"/>
          <w:kern w:val="22"/>
          <w:sz w:val="22"/>
          <w:szCs w:val="22"/>
          <w:lang w:val="en-GB"/>
        </w:rPr>
        <w:t xml:space="preserve">, </w:t>
      </w:r>
      <w:r w:rsidR="00FC5442" w:rsidRPr="003225FF">
        <w:rPr>
          <w:rFonts w:ascii="Arial" w:eastAsia="Arial-BoldMT" w:hAnsi="Arial" w:cs="Arial"/>
          <w:bCs/>
          <w:i/>
          <w:iCs/>
          <w:color w:val="000000"/>
          <w:w w:val="90"/>
          <w:kern w:val="22"/>
          <w:sz w:val="22"/>
          <w:szCs w:val="22"/>
          <w:lang w:val="en-GB"/>
        </w:rPr>
        <w:t>“most frequent in Jews”</w:t>
      </w:r>
      <w:r w:rsidR="00FC5442" w:rsidRPr="003225FF">
        <w:rPr>
          <w:rFonts w:ascii="Arial" w:eastAsia="Arial-BoldMT" w:hAnsi="Arial" w:cs="Arial"/>
          <w:bCs/>
          <w:color w:val="000000"/>
          <w:w w:val="90"/>
          <w:kern w:val="22"/>
          <w:sz w:val="22"/>
          <w:szCs w:val="22"/>
          <w:lang w:val="en-GB"/>
        </w:rPr>
        <w:t xml:space="preserve"> and associated with </w:t>
      </w:r>
      <w:r w:rsidR="00FC5442" w:rsidRPr="003225FF">
        <w:rPr>
          <w:rFonts w:ascii="Arial" w:eastAsia="Arial-BoldMT" w:hAnsi="Arial" w:cs="Arial"/>
          <w:bCs/>
          <w:i/>
          <w:color w:val="000000"/>
          <w:w w:val="90"/>
          <w:kern w:val="22"/>
          <w:sz w:val="22"/>
          <w:szCs w:val="22"/>
          <w:lang w:val="en-GB"/>
        </w:rPr>
        <w:t>“biological inferiority”,</w:t>
      </w:r>
      <w:r w:rsidR="00FC5442" w:rsidRPr="003225FF">
        <w:rPr>
          <w:rFonts w:ascii="Arial" w:eastAsia="Arial-BoldMT" w:hAnsi="Arial" w:cs="Arial"/>
          <w:bCs/>
          <w:color w:val="000000"/>
          <w:w w:val="90"/>
          <w:kern w:val="22"/>
          <w:sz w:val="22"/>
          <w:szCs w:val="22"/>
          <w:lang w:val="en-GB"/>
        </w:rPr>
        <w:t xml:space="preserve"> mental illnesses (see above </w:t>
      </w:r>
      <w:r w:rsidR="00FC5442" w:rsidRPr="003225FF">
        <w:rPr>
          <w:rFonts w:ascii="Arial" w:eastAsia="Arial-BoldMT" w:hAnsi="Arial" w:cs="Arial"/>
          <w:bCs/>
          <w:i/>
          <w:color w:val="000000"/>
          <w:w w:val="90"/>
          <w:kern w:val="22"/>
          <w:sz w:val="22"/>
          <w:szCs w:val="22"/>
          <w:lang w:val="en-GB"/>
        </w:rPr>
        <w:t>“schizoid”</w:t>
      </w:r>
      <w:r w:rsidR="00FC5442" w:rsidRPr="003225FF">
        <w:rPr>
          <w:rFonts w:ascii="Arial" w:eastAsia="Arial-BoldMT" w:hAnsi="Arial" w:cs="Arial"/>
          <w:bCs/>
          <w:color w:val="000000"/>
          <w:w w:val="90"/>
          <w:kern w:val="22"/>
          <w:sz w:val="22"/>
          <w:szCs w:val="22"/>
          <w:lang w:val="en-GB"/>
        </w:rPr>
        <w:t xml:space="preserve">), </w:t>
      </w:r>
      <w:r w:rsidR="00FC5442" w:rsidRPr="003225FF">
        <w:rPr>
          <w:rFonts w:ascii="Arial" w:eastAsia="Arial-BoldMT" w:hAnsi="Arial" w:cs="Arial"/>
          <w:bCs/>
          <w:i/>
          <w:color w:val="000000"/>
          <w:w w:val="90"/>
          <w:kern w:val="22"/>
          <w:sz w:val="22"/>
          <w:szCs w:val="22"/>
          <w:lang w:val="en-GB"/>
        </w:rPr>
        <w:t>“hypertrophied clitoris”</w:t>
      </w:r>
      <w:r w:rsidR="00FC5442" w:rsidRPr="003225FF">
        <w:rPr>
          <w:rFonts w:ascii="Arial" w:eastAsia="Arial-BoldMT" w:hAnsi="Arial" w:cs="Arial"/>
          <w:bCs/>
          <w:color w:val="000000"/>
          <w:w w:val="90"/>
          <w:kern w:val="22"/>
          <w:sz w:val="22"/>
          <w:szCs w:val="22"/>
          <w:lang w:val="en-GB"/>
        </w:rPr>
        <w:t xml:space="preserve"> and a strict verdict </w:t>
      </w:r>
      <w:r w:rsidR="00FC5442" w:rsidRPr="003225FF">
        <w:rPr>
          <w:rFonts w:ascii="Arial" w:eastAsia="Arial-BoldMT" w:hAnsi="Arial" w:cs="Arial"/>
          <w:bCs/>
          <w:i/>
          <w:color w:val="000000"/>
          <w:w w:val="90"/>
          <w:kern w:val="22"/>
          <w:sz w:val="22"/>
          <w:szCs w:val="22"/>
          <w:lang w:val="en-GB"/>
        </w:rPr>
        <w:t>“not fit for marriage</w:t>
      </w:r>
      <w:r w:rsidR="003F0B93" w:rsidRPr="003225FF">
        <w:rPr>
          <w:rFonts w:ascii="Arial" w:eastAsia="Arial-BoldMT" w:hAnsi="Arial" w:cs="Arial"/>
          <w:bCs/>
          <w:i/>
          <w:color w:val="000000"/>
          <w:w w:val="90"/>
          <w:kern w:val="22"/>
          <w:sz w:val="22"/>
          <w:szCs w:val="22"/>
          <w:lang w:val="en-GB"/>
        </w:rPr>
        <w:t>.</w:t>
      </w:r>
      <w:r w:rsidR="00FC5442" w:rsidRPr="003225FF">
        <w:rPr>
          <w:rFonts w:ascii="Arial" w:eastAsia="Arial-BoldMT" w:hAnsi="Arial" w:cs="Arial"/>
          <w:bCs/>
          <w:i/>
          <w:color w:val="000000"/>
          <w:w w:val="90"/>
          <w:kern w:val="22"/>
          <w:sz w:val="22"/>
          <w:szCs w:val="22"/>
          <w:lang w:val="en-GB"/>
        </w:rPr>
        <w:t>”</w:t>
      </w:r>
      <w:r w:rsidR="00FC5442" w:rsidRPr="003225FF">
        <w:rPr>
          <w:rFonts w:ascii="Arial" w:eastAsia="Arial-BoldMT" w:hAnsi="Arial" w:cs="Arial"/>
          <w:bCs/>
          <w:color w:val="000000"/>
          <w:w w:val="90"/>
          <w:kern w:val="22"/>
          <w:sz w:val="22"/>
          <w:szCs w:val="22"/>
          <w:lang w:val="en-GB"/>
        </w:rPr>
        <w:t xml:space="preserve"> </w:t>
      </w:r>
      <w:r w:rsidR="003F0B93" w:rsidRPr="003225FF">
        <w:rPr>
          <w:rFonts w:ascii="Arial" w:eastAsia="Arial-BoldMT" w:hAnsi="Arial" w:cs="Arial"/>
          <w:bCs/>
          <w:color w:val="000000"/>
          <w:w w:val="90"/>
          <w:kern w:val="22"/>
          <w:sz w:val="22"/>
          <w:szCs w:val="22"/>
          <w:lang w:val="en-GB"/>
        </w:rPr>
        <w:t>It proved</w:t>
      </w:r>
      <w:r w:rsidR="00FC5442" w:rsidRPr="003225FF">
        <w:rPr>
          <w:rFonts w:ascii="Arial" w:eastAsia="Arial-BoldMT" w:hAnsi="Arial" w:cs="Arial"/>
          <w:bCs/>
          <w:color w:val="000000"/>
          <w:w w:val="90"/>
          <w:kern w:val="22"/>
          <w:sz w:val="22"/>
          <w:szCs w:val="22"/>
          <w:lang w:val="en-GB"/>
        </w:rPr>
        <w:t xml:space="preserve"> particularly popular among prominent eugenicists and Nazi doctors, including Fritz Lenz, Hans Naujoks, Lothar Gottlieb Tirala, Robert Stigler, Wilhelm Weibel, Walther Stoeckel, and kept being used in </w:t>
      </w:r>
      <w:r w:rsidR="003F0B93" w:rsidRPr="003225FF">
        <w:rPr>
          <w:rFonts w:ascii="Arial" w:eastAsia="Arial-BoldMT" w:hAnsi="Arial" w:cs="Arial"/>
          <w:bCs/>
          <w:color w:val="000000"/>
          <w:w w:val="90"/>
          <w:kern w:val="22"/>
          <w:sz w:val="22"/>
          <w:szCs w:val="22"/>
          <w:lang w:val="en-GB"/>
        </w:rPr>
        <w:t xml:space="preserve">medical </w:t>
      </w:r>
      <w:r w:rsidR="00FC5442" w:rsidRPr="003225FF">
        <w:rPr>
          <w:rFonts w:ascii="Arial" w:eastAsia="Arial-BoldMT" w:hAnsi="Arial" w:cs="Arial"/>
          <w:bCs/>
          <w:color w:val="000000"/>
          <w:w w:val="90"/>
          <w:kern w:val="22"/>
          <w:sz w:val="22"/>
          <w:szCs w:val="22"/>
          <w:lang w:val="en-GB"/>
        </w:rPr>
        <w:t xml:space="preserve">publications </w:t>
      </w:r>
      <w:r w:rsidR="00D2468C" w:rsidRPr="003225FF">
        <w:rPr>
          <w:rFonts w:ascii="Arial" w:eastAsia="Arial-BoldMT" w:hAnsi="Arial" w:cs="Arial"/>
          <w:bCs/>
          <w:color w:val="000000"/>
          <w:w w:val="90"/>
          <w:kern w:val="22"/>
          <w:sz w:val="22"/>
          <w:szCs w:val="22"/>
          <w:lang w:val="en-GB"/>
        </w:rPr>
        <w:t>until the 1950s</w:t>
      </w:r>
      <w:r w:rsidR="00FC5442" w:rsidRPr="003225FF">
        <w:rPr>
          <w:rFonts w:ascii="Arial" w:eastAsia="Arial-BoldMT" w:hAnsi="Arial" w:cs="Arial"/>
          <w:bCs/>
          <w:color w:val="000000"/>
          <w:w w:val="90"/>
          <w:kern w:val="22"/>
          <w:sz w:val="22"/>
          <w:szCs w:val="22"/>
          <w:lang w:val="en-GB"/>
        </w:rPr>
        <w:t>.</w:t>
      </w:r>
    </w:p>
    <w:p w:rsidR="00FC5442" w:rsidRPr="003225FF" w:rsidRDefault="00FC5442" w:rsidP="00FC5442">
      <w:pPr>
        <w:pStyle w:val="Textkrper"/>
        <w:spacing w:after="0"/>
        <w:rPr>
          <w:rFonts w:ascii="Arial" w:eastAsia="Arial-BoldMT" w:hAnsi="Arial" w:cs="Arial"/>
          <w:bCs/>
          <w:color w:val="000000"/>
          <w:w w:val="90"/>
          <w:kern w:val="18"/>
          <w:sz w:val="18"/>
          <w:szCs w:val="18"/>
        </w:rPr>
      </w:pPr>
      <w:r w:rsidRPr="003225FF">
        <w:rPr>
          <w:rFonts w:ascii="Arial" w:eastAsia="Arial-BoldMT" w:hAnsi="Arial" w:cs="Arial"/>
          <w:b/>
          <w:bCs/>
          <w:color w:val="000000"/>
          <w:w w:val="90"/>
          <w:kern w:val="18"/>
          <w:sz w:val="18"/>
          <w:szCs w:val="18"/>
        </w:rPr>
        <w:t>Sources:</w:t>
      </w:r>
      <w:r w:rsidRPr="003225FF">
        <w:rPr>
          <w:rFonts w:ascii="Arial" w:eastAsia="Arial-BoldMT" w:hAnsi="Arial" w:cs="Arial"/>
          <w:bCs/>
          <w:color w:val="000000"/>
          <w:w w:val="90"/>
          <w:kern w:val="18"/>
          <w:sz w:val="18"/>
          <w:szCs w:val="18"/>
        </w:rPr>
        <w:t xml:space="preserve"> Wilhelm Weibel: Lehrbuch der Frauenheilkunde, 7th ed., Berlin/Wien 1944 p. 647 (photo), 648 (text).</w:t>
      </w:r>
    </w:p>
    <w:p w:rsidR="00FC5442" w:rsidRPr="003225FF" w:rsidRDefault="00FC5442" w:rsidP="00FC5442">
      <w:pPr>
        <w:pStyle w:val="Textkrper"/>
        <w:spacing w:after="0"/>
        <w:rPr>
          <w:rFonts w:ascii="Arial" w:eastAsia="Arial-BoldMT" w:hAnsi="Arial" w:cs="Arial"/>
          <w:bCs/>
          <w:color w:val="000000"/>
          <w:w w:val="90"/>
          <w:kern w:val="18"/>
          <w:sz w:val="18"/>
          <w:szCs w:val="18"/>
        </w:rPr>
      </w:pPr>
      <w:r w:rsidRPr="003225FF">
        <w:rPr>
          <w:rFonts w:ascii="Arial" w:eastAsia="Arial-BoldMT" w:hAnsi="Arial" w:cs="Arial"/>
          <w:bCs/>
          <w:color w:val="000000"/>
          <w:w w:val="90"/>
          <w:kern w:val="18"/>
          <w:sz w:val="18"/>
          <w:szCs w:val="18"/>
        </w:rPr>
        <w:t>Richard Goldschmidt: “Die biologischen Grundlagen der konträren Sexualität und des Hermaphroditismus beim Menschen”, in: Archiv für Rassen- und Gesellschaftsbiologie 12, 1916.</w:t>
      </w:r>
    </w:p>
    <w:p w:rsidR="00FC5442" w:rsidRPr="003225FF" w:rsidRDefault="00FC5442" w:rsidP="00FC5442">
      <w:pPr>
        <w:pStyle w:val="Textkrper"/>
        <w:spacing w:after="0"/>
        <w:rPr>
          <w:rFonts w:ascii="Arial" w:eastAsia="Arial-BoldMT" w:hAnsi="Arial" w:cs="Arial"/>
          <w:bCs/>
          <w:color w:val="000000"/>
          <w:w w:val="90"/>
          <w:kern w:val="18"/>
          <w:sz w:val="18"/>
          <w:szCs w:val="18"/>
          <w:lang w:val="en-US"/>
        </w:rPr>
      </w:pPr>
      <w:r w:rsidRPr="003225FF">
        <w:rPr>
          <w:rFonts w:ascii="Arial" w:eastAsia="Arial-BoldMT" w:hAnsi="Arial" w:cs="Arial"/>
          <w:bCs/>
          <w:color w:val="000000"/>
          <w:w w:val="90"/>
          <w:kern w:val="18"/>
          <w:sz w:val="18"/>
          <w:szCs w:val="18"/>
        </w:rPr>
        <w:t xml:space="preserve">Paul Mathes, Hans Guggisberg: “Die Konstitutionstypen des Weibes, insbesondere der intersexuelle Typus”, in: Josef Halban, Ludwig Seitz: Biologie und Pathologie des Weibes. </w:t>
      </w:r>
      <w:r w:rsidRPr="003225FF">
        <w:rPr>
          <w:rFonts w:ascii="Arial" w:eastAsia="Arial-BoldMT" w:hAnsi="Arial" w:cs="Arial"/>
          <w:bCs/>
          <w:color w:val="000000"/>
          <w:w w:val="90"/>
          <w:kern w:val="18"/>
          <w:sz w:val="18"/>
          <w:szCs w:val="18"/>
          <w:lang w:val="en-US"/>
        </w:rPr>
        <w:t>Bd.3, 1924.</w:t>
      </w:r>
    </w:p>
    <w:p w:rsidR="00FC5442" w:rsidRPr="003225FF" w:rsidRDefault="00FC5442" w:rsidP="003F0B93">
      <w:pPr>
        <w:pStyle w:val="Textkrper"/>
        <w:rPr>
          <w:rFonts w:ascii="Arial" w:eastAsia="Arial-BoldMT" w:hAnsi="Arial" w:cs="Arial"/>
          <w:bCs/>
          <w:color w:val="000000"/>
          <w:w w:val="90"/>
          <w:kern w:val="18"/>
          <w:sz w:val="18"/>
          <w:szCs w:val="18"/>
          <w:lang w:val="en-US"/>
        </w:rPr>
      </w:pPr>
      <w:r w:rsidRPr="003225FF">
        <w:rPr>
          <w:rFonts w:ascii="Arial" w:eastAsia="Arial-BoldMT" w:hAnsi="Arial" w:cs="Arial"/>
          <w:bCs/>
          <w:color w:val="000000"/>
          <w:w w:val="90"/>
          <w:kern w:val="18"/>
          <w:sz w:val="18"/>
          <w:szCs w:val="18"/>
          <w:lang w:val="en-US"/>
        </w:rPr>
        <w:t xml:space="preserve">Helga Satzinger: </w:t>
      </w:r>
      <w:r w:rsidR="003F0B93" w:rsidRPr="003225FF">
        <w:rPr>
          <w:rFonts w:ascii="Arial" w:eastAsia="Arial-BoldMT" w:hAnsi="Arial" w:cs="Arial"/>
          <w:bCs/>
          <w:color w:val="000000"/>
          <w:w w:val="90"/>
          <w:kern w:val="18"/>
          <w:sz w:val="18"/>
          <w:szCs w:val="18"/>
          <w:lang w:val="en-US"/>
        </w:rPr>
        <w:t>Racial Purity, Sta</w:t>
      </w:r>
      <w:r w:rsidR="002B14B5" w:rsidRPr="003225FF">
        <w:rPr>
          <w:rFonts w:ascii="Arial" w:eastAsia="Arial-BoldMT" w:hAnsi="Arial" w:cs="Arial"/>
          <w:bCs/>
          <w:color w:val="000000"/>
          <w:w w:val="90"/>
          <w:kern w:val="18"/>
          <w:sz w:val="18"/>
          <w:szCs w:val="18"/>
          <w:lang w:val="en-US"/>
        </w:rPr>
        <w:t>b</w:t>
      </w:r>
      <w:r w:rsidR="003F0B93" w:rsidRPr="003225FF">
        <w:rPr>
          <w:rFonts w:ascii="Arial" w:eastAsia="Arial-BoldMT" w:hAnsi="Arial" w:cs="Arial"/>
          <w:bCs/>
          <w:color w:val="000000"/>
          <w:w w:val="90"/>
          <w:kern w:val="18"/>
          <w:sz w:val="18"/>
          <w:szCs w:val="18"/>
          <w:lang w:val="en-US"/>
        </w:rPr>
        <w:t>le Genes, and Sex Difference: Gender in the Making of Genetic Concepts by Richard Goldschmidt and Fritz Lenz, 1916 to 1936</w:t>
      </w:r>
      <w:r w:rsidRPr="003225FF">
        <w:rPr>
          <w:rFonts w:ascii="Arial" w:eastAsia="Arial-BoldMT" w:hAnsi="Arial" w:cs="Arial"/>
          <w:bCs/>
          <w:color w:val="000000"/>
          <w:w w:val="90"/>
          <w:kern w:val="18"/>
          <w:sz w:val="18"/>
          <w:szCs w:val="18"/>
          <w:lang w:val="en-US"/>
        </w:rPr>
        <w:t xml:space="preserve">. </w:t>
      </w:r>
      <w:r w:rsidR="00DF6486" w:rsidRPr="003225FF">
        <w:rPr>
          <w:rFonts w:ascii="Arial" w:eastAsia="Arial-BoldMT" w:hAnsi="Arial" w:cs="Arial"/>
          <w:bCs/>
          <w:color w:val="000000"/>
          <w:w w:val="90"/>
          <w:kern w:val="18"/>
          <w:sz w:val="18"/>
          <w:szCs w:val="18"/>
          <w:lang w:val="en-US"/>
        </w:rPr>
        <w:t xml:space="preserve">In: </w:t>
      </w:r>
      <w:r w:rsidR="002B14B5" w:rsidRPr="003225FF">
        <w:rPr>
          <w:rFonts w:ascii="Arial" w:eastAsia="Arial-BoldMT" w:hAnsi="Arial" w:cs="Arial"/>
          <w:bCs/>
          <w:color w:val="000000"/>
          <w:w w:val="90"/>
          <w:kern w:val="18"/>
          <w:sz w:val="18"/>
          <w:szCs w:val="18"/>
          <w:lang w:val="en-US"/>
        </w:rPr>
        <w:t xml:space="preserve">Heim et al. (ed.), </w:t>
      </w:r>
      <w:r w:rsidR="00DF6486" w:rsidRPr="003225FF">
        <w:rPr>
          <w:rFonts w:ascii="Arial" w:eastAsia="Arial-BoldMT" w:hAnsi="Arial" w:cs="Arial"/>
          <w:bCs/>
          <w:color w:val="000000"/>
          <w:w w:val="90"/>
          <w:kern w:val="18"/>
          <w:sz w:val="18"/>
          <w:szCs w:val="18"/>
          <w:lang w:val="en-US"/>
        </w:rPr>
        <w:t>The Kaiser Wilhelm Society under National Socialism</w:t>
      </w:r>
      <w:r w:rsidRPr="003225FF">
        <w:rPr>
          <w:rFonts w:ascii="Arial" w:eastAsia="Arial-BoldMT" w:hAnsi="Arial" w:cs="Arial"/>
          <w:bCs/>
          <w:color w:val="000000"/>
          <w:w w:val="90"/>
          <w:kern w:val="18"/>
          <w:sz w:val="18"/>
          <w:szCs w:val="18"/>
          <w:lang w:val="en-US"/>
        </w:rPr>
        <w:t>, 200</w:t>
      </w:r>
      <w:r w:rsidR="00DF6486" w:rsidRPr="003225FF">
        <w:rPr>
          <w:rFonts w:ascii="Arial" w:eastAsia="Arial-BoldMT" w:hAnsi="Arial" w:cs="Arial"/>
          <w:bCs/>
          <w:color w:val="000000"/>
          <w:w w:val="90"/>
          <w:kern w:val="18"/>
          <w:sz w:val="18"/>
          <w:szCs w:val="18"/>
          <w:lang w:val="en-US"/>
        </w:rPr>
        <w:t>9</w:t>
      </w:r>
      <w:r w:rsidRPr="003225FF">
        <w:rPr>
          <w:rFonts w:ascii="Arial" w:eastAsia="Arial-BoldMT" w:hAnsi="Arial" w:cs="Arial"/>
          <w:bCs/>
          <w:color w:val="000000"/>
          <w:w w:val="90"/>
          <w:kern w:val="18"/>
          <w:sz w:val="18"/>
          <w:szCs w:val="18"/>
          <w:lang w:val="en-US"/>
        </w:rPr>
        <w:t>.</w:t>
      </w:r>
    </w:p>
    <w:p w:rsidR="00FC5442" w:rsidRPr="003225FF" w:rsidRDefault="00FC5442" w:rsidP="00FC5442">
      <w:pPr>
        <w:pStyle w:val="Textkrper"/>
        <w:spacing w:after="0"/>
        <w:jc w:val="center"/>
        <w:rPr>
          <w:rFonts w:ascii="Arial" w:eastAsia="Arial-BoldMT" w:hAnsi="Arial" w:cs="Arial"/>
          <w:bCs/>
          <w:color w:val="000000"/>
          <w:spacing w:val="2"/>
          <w:w w:val="90"/>
          <w:sz w:val="18"/>
          <w:szCs w:val="18"/>
          <w:lang w:val="en-GB"/>
        </w:rPr>
      </w:pPr>
      <w:r w:rsidRPr="003225FF">
        <w:rPr>
          <w:rFonts w:ascii="Arial" w:eastAsia="Arial-BoldMT" w:hAnsi="Arial" w:cs="Arial"/>
          <w:bCs/>
          <w:color w:val="000000"/>
          <w:spacing w:val="2"/>
          <w:w w:val="90"/>
          <w:sz w:val="18"/>
          <w:szCs w:val="18"/>
          <w:lang w:val="en-US"/>
        </w:rPr>
        <w:br w:type="page"/>
      </w:r>
      <w:r w:rsidRPr="003225FF">
        <w:rPr>
          <w:noProof/>
          <w:lang w:eastAsia="de-CH"/>
        </w:rPr>
        <w:lastRenderedPageBreak/>
        <w:drawing>
          <wp:inline distT="0" distB="0" distL="0" distR="0" wp14:anchorId="7FD20523" wp14:editId="371C165D">
            <wp:extent cx="5179060" cy="7250430"/>
            <wp:effectExtent l="0" t="0" r="0" b="0"/>
            <wp:docPr id="33" name="Bild 33" descr="Photo of a standing naked child before a black wall with white scales and a black bar overlayd over her eyes, caption: “Normal age 9 yrs.” Juxtaposed with 4 similar photos of children labelled A-D and diagnosed with “Congenital adrenal hyperplasia -- Female pseudohermaphroditism”, aged 2-9 yrs., each according to captions either with “clitoris amputated” or “excised”, or “Plastic operations on hypospadic penis and scrotum”, and patient record numbers, and further general descrip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9060" cy="7250430"/>
                    </a:xfrm>
                    <a:prstGeom prst="rect">
                      <a:avLst/>
                    </a:prstGeom>
                    <a:solidFill>
                      <a:srgbClr val="FFFFFF"/>
                    </a:solidFill>
                    <a:ln>
                      <a:noFill/>
                    </a:ln>
                  </pic:spPr>
                </pic:pic>
              </a:graphicData>
            </a:graphic>
          </wp:inline>
        </w:drawing>
      </w:r>
    </w:p>
    <w:p w:rsidR="00FC5442" w:rsidRPr="003225FF" w:rsidRDefault="00FC5442" w:rsidP="00FC5442">
      <w:pPr>
        <w:pStyle w:val="Title3"/>
        <w:rPr>
          <w:rFonts w:eastAsia="Arial-BoldMT"/>
          <w:w w:val="90"/>
        </w:rPr>
      </w:pPr>
      <w:bookmarkStart w:id="61" w:name="_Toc453620783"/>
      <w:bookmarkStart w:id="62" w:name="_Toc95769188"/>
      <w:r w:rsidRPr="003225FF">
        <w:t xml:space="preserve">Baltimore </w:t>
      </w:r>
      <w:r w:rsidR="00DF6486" w:rsidRPr="003225FF">
        <w:t>and Zurich</w:t>
      </w:r>
      <w:r w:rsidR="00520C69" w:rsidRPr="003225FF">
        <w:t xml:space="preserve"> </w:t>
      </w:r>
      <w:r w:rsidRPr="003225FF">
        <w:t xml:space="preserve">1950: </w:t>
      </w:r>
      <w:bookmarkEnd w:id="61"/>
      <w:r w:rsidR="00DF6486" w:rsidRPr="003225FF">
        <w:t>Start of systematic “genital corrections”</w:t>
      </w:r>
      <w:bookmarkEnd w:id="62"/>
    </w:p>
    <w:p w:rsidR="00FC5442" w:rsidRPr="003225FF" w:rsidRDefault="00FC5442" w:rsidP="00FC5442">
      <w:pPr>
        <w:pStyle w:val="Textkrper"/>
        <w:jc w:val="both"/>
        <w:rPr>
          <w:rFonts w:ascii="Arial" w:eastAsia="Arial-BoldMT" w:hAnsi="Arial" w:cs="Arial"/>
          <w:b/>
          <w:bCs/>
          <w:color w:val="000000"/>
          <w:w w:val="90"/>
          <w:kern w:val="22"/>
          <w:sz w:val="22"/>
          <w:szCs w:val="22"/>
          <w:lang w:val="en-US"/>
        </w:rPr>
      </w:pPr>
      <w:r w:rsidRPr="003225FF">
        <w:rPr>
          <w:rFonts w:ascii="Arial" w:eastAsia="Arial-BoldMT" w:hAnsi="Arial" w:cs="Arial"/>
          <w:bCs/>
          <w:color w:val="000000"/>
          <w:w w:val="90"/>
          <w:kern w:val="22"/>
          <w:sz w:val="22"/>
          <w:szCs w:val="22"/>
          <w:lang w:val="en-GB"/>
        </w:rPr>
        <w:t xml:space="preserve">Lawson Wilkins (1894-1963), “The Father of Pediatric Endocrinology”, and teacher of the </w:t>
      </w:r>
      <w:r w:rsidR="002B14B5" w:rsidRPr="003225FF">
        <w:rPr>
          <w:rFonts w:ascii="Arial" w:eastAsia="Arial-BoldMT" w:hAnsi="Arial" w:cs="Arial"/>
          <w:bCs/>
          <w:color w:val="000000"/>
          <w:w w:val="90"/>
          <w:kern w:val="22"/>
          <w:sz w:val="22"/>
          <w:szCs w:val="22"/>
          <w:lang w:val="en-GB"/>
        </w:rPr>
        <w:t xml:space="preserve">famous </w:t>
      </w:r>
      <w:r w:rsidRPr="003225FF">
        <w:rPr>
          <w:rFonts w:ascii="Arial" w:eastAsia="Arial-BoldMT" w:hAnsi="Arial" w:cs="Arial"/>
          <w:b/>
          <w:color w:val="000000"/>
          <w:w w:val="90"/>
          <w:kern w:val="22"/>
          <w:sz w:val="22"/>
          <w:szCs w:val="22"/>
          <w:lang w:val="en-GB"/>
        </w:rPr>
        <w:t>Swiss</w:t>
      </w:r>
      <w:r w:rsidRPr="003225FF">
        <w:rPr>
          <w:rFonts w:ascii="Arial" w:eastAsia="Arial-BoldMT" w:hAnsi="Arial" w:cs="Arial"/>
          <w:bCs/>
          <w:color w:val="000000"/>
          <w:w w:val="90"/>
          <w:kern w:val="22"/>
          <w:sz w:val="22"/>
          <w:szCs w:val="22"/>
          <w:lang w:val="en-GB"/>
        </w:rPr>
        <w:t xml:space="preserve"> paediatric endocrinologist Andrea Prader in 1950, </w:t>
      </w:r>
      <w:r w:rsidR="00DF6486" w:rsidRPr="003225FF">
        <w:rPr>
          <w:rFonts w:ascii="Arial" w:eastAsia="Arial-BoldMT" w:hAnsi="Arial" w:cs="Arial"/>
          <w:bCs/>
          <w:color w:val="000000"/>
          <w:w w:val="90"/>
          <w:kern w:val="22"/>
          <w:sz w:val="22"/>
          <w:szCs w:val="22"/>
          <w:lang w:val="en-GB"/>
        </w:rPr>
        <w:t xml:space="preserve">who then introduced the practice in Europe, </w:t>
      </w:r>
      <w:r w:rsidRPr="003225FF">
        <w:rPr>
          <w:rFonts w:ascii="Arial" w:eastAsia="Arial-BoldMT" w:hAnsi="Arial" w:cs="Arial"/>
          <w:bCs/>
          <w:color w:val="000000"/>
          <w:w w:val="90"/>
          <w:kern w:val="22"/>
          <w:sz w:val="22"/>
          <w:szCs w:val="22"/>
          <w:lang w:val="en-GB"/>
        </w:rPr>
        <w:t xml:space="preserve">was also the “inventor” of systematic cosmetic genital surgeries on children. As </w:t>
      </w:r>
      <w:r w:rsidR="00DF6486" w:rsidRPr="003225FF">
        <w:rPr>
          <w:rFonts w:ascii="Arial" w:eastAsia="Arial-BoldMT" w:hAnsi="Arial" w:cs="Arial"/>
          <w:bCs/>
          <w:color w:val="000000"/>
          <w:w w:val="90"/>
          <w:kern w:val="22"/>
          <w:sz w:val="22"/>
          <w:szCs w:val="22"/>
          <w:lang w:val="en-GB"/>
        </w:rPr>
        <w:t>Wilkins’s</w:t>
      </w:r>
      <w:r w:rsidRPr="003225FF">
        <w:rPr>
          <w:rFonts w:ascii="Arial" w:eastAsia="Arial-BoldMT" w:hAnsi="Arial" w:cs="Arial"/>
          <w:bCs/>
          <w:color w:val="000000"/>
          <w:w w:val="90"/>
          <w:kern w:val="22"/>
          <w:sz w:val="22"/>
          <w:szCs w:val="22"/>
          <w:lang w:val="en-GB"/>
        </w:rPr>
        <w:t xml:space="preserve"> monograph illustrates, in 1950 at Johns Hopkins in Baltimore, any child diagnosed “not normal” was submitted to drastic “</w:t>
      </w:r>
      <w:r w:rsidR="00DF6486" w:rsidRPr="003225FF">
        <w:rPr>
          <w:rFonts w:ascii="Arial" w:eastAsia="Arial-BoldMT" w:hAnsi="Arial" w:cs="Arial"/>
          <w:bCs/>
          <w:color w:val="000000"/>
          <w:w w:val="90"/>
          <w:kern w:val="22"/>
          <w:sz w:val="22"/>
          <w:szCs w:val="22"/>
          <w:lang w:val="en-GB"/>
        </w:rPr>
        <w:t>g</w:t>
      </w:r>
      <w:r w:rsidRPr="003225FF">
        <w:rPr>
          <w:rFonts w:ascii="Arial" w:eastAsia="Arial-BoldMT" w:hAnsi="Arial" w:cs="Arial"/>
          <w:bCs/>
          <w:color w:val="000000"/>
          <w:w w:val="90"/>
          <w:kern w:val="22"/>
          <w:sz w:val="22"/>
          <w:szCs w:val="22"/>
          <w:lang w:val="en-GB"/>
        </w:rPr>
        <w:t xml:space="preserve">enital </w:t>
      </w:r>
      <w:r w:rsidR="00DF6486" w:rsidRPr="003225FF">
        <w:rPr>
          <w:rFonts w:ascii="Arial" w:eastAsia="Arial-BoldMT" w:hAnsi="Arial" w:cs="Arial"/>
          <w:bCs/>
          <w:color w:val="000000"/>
          <w:w w:val="90"/>
          <w:kern w:val="22"/>
          <w:sz w:val="22"/>
          <w:szCs w:val="22"/>
          <w:lang w:val="en-GB"/>
        </w:rPr>
        <w:t>c</w:t>
      </w:r>
      <w:r w:rsidRPr="003225FF">
        <w:rPr>
          <w:rFonts w:ascii="Arial" w:eastAsia="Arial-BoldMT" w:hAnsi="Arial" w:cs="Arial"/>
          <w:bCs/>
          <w:color w:val="000000"/>
          <w:w w:val="90"/>
          <w:kern w:val="22"/>
          <w:sz w:val="22"/>
          <w:szCs w:val="22"/>
          <w:lang w:val="en-GB"/>
        </w:rPr>
        <w:t xml:space="preserve">orrections”, either “feminising” or “masculinising”. Often </w:t>
      </w:r>
      <w:r w:rsidR="00DF6486" w:rsidRPr="003225FF">
        <w:rPr>
          <w:rFonts w:ascii="Arial" w:eastAsia="Arial-BoldMT" w:hAnsi="Arial" w:cs="Arial"/>
          <w:bCs/>
          <w:color w:val="000000"/>
          <w:w w:val="90"/>
          <w:kern w:val="22"/>
          <w:sz w:val="22"/>
          <w:szCs w:val="22"/>
          <w:lang w:val="en-GB"/>
        </w:rPr>
        <w:t xml:space="preserve">the psychologist </w:t>
      </w:r>
      <w:r w:rsidRPr="003225FF">
        <w:rPr>
          <w:rFonts w:ascii="Arial" w:eastAsia="Arial-BoldMT" w:hAnsi="Arial" w:cs="Arial"/>
          <w:bCs/>
          <w:color w:val="000000"/>
          <w:w w:val="90"/>
          <w:kern w:val="22"/>
          <w:sz w:val="22"/>
          <w:szCs w:val="22"/>
          <w:lang w:val="en-GB"/>
        </w:rPr>
        <w:t xml:space="preserve">John Money gets erroneously credited as having “invented” the systematic mutilations, however, it was Wilkins </w:t>
      </w:r>
      <w:r w:rsidR="00520C69" w:rsidRPr="003225FF">
        <w:rPr>
          <w:rFonts w:ascii="Arial" w:eastAsia="Arial-BoldMT" w:hAnsi="Arial" w:cs="Arial"/>
          <w:bCs/>
          <w:color w:val="000000"/>
          <w:w w:val="90"/>
          <w:kern w:val="22"/>
          <w:sz w:val="22"/>
          <w:szCs w:val="22"/>
          <w:lang w:val="en-GB"/>
        </w:rPr>
        <w:t>(</w:t>
      </w:r>
      <w:r w:rsidRPr="003225FF">
        <w:rPr>
          <w:rFonts w:ascii="Arial" w:eastAsia="Arial-BoldMT" w:hAnsi="Arial" w:cs="Arial"/>
          <w:bCs/>
          <w:color w:val="000000"/>
          <w:w w:val="90"/>
          <w:kern w:val="22"/>
          <w:sz w:val="22"/>
          <w:szCs w:val="22"/>
          <w:lang w:val="en-GB"/>
        </w:rPr>
        <w:t>and Prader</w:t>
      </w:r>
      <w:r w:rsidR="00520C69" w:rsidRPr="003225FF">
        <w:rPr>
          <w:rFonts w:ascii="Arial" w:eastAsia="Arial-BoldMT" w:hAnsi="Arial" w:cs="Arial"/>
          <w:bCs/>
          <w:color w:val="000000"/>
          <w:w w:val="90"/>
          <w:kern w:val="22"/>
          <w:sz w:val="22"/>
          <w:szCs w:val="22"/>
          <w:lang w:val="en-GB"/>
        </w:rPr>
        <w:t>)</w:t>
      </w:r>
      <w:r w:rsidRPr="003225FF">
        <w:rPr>
          <w:rFonts w:ascii="Arial" w:eastAsia="Arial-BoldMT" w:hAnsi="Arial" w:cs="Arial"/>
          <w:bCs/>
          <w:color w:val="000000"/>
          <w:w w:val="90"/>
          <w:kern w:val="22"/>
          <w:sz w:val="22"/>
          <w:szCs w:val="22"/>
          <w:lang w:val="en-GB"/>
        </w:rPr>
        <w:t xml:space="preserve"> who started systematic surgeries; Money “only” delivered a “scientific rationale” five years after the fact.</w:t>
      </w:r>
    </w:p>
    <w:p w:rsidR="00FC5442" w:rsidRPr="003225FF" w:rsidRDefault="00FC5442" w:rsidP="00FC5442">
      <w:pPr>
        <w:pStyle w:val="Textkrper"/>
        <w:spacing w:after="0" w:line="240" w:lineRule="auto"/>
        <w:rPr>
          <w:rFonts w:ascii="Arial" w:eastAsia="Arial-BoldMT" w:hAnsi="Arial" w:cs="Arial"/>
          <w:bCs/>
          <w:color w:val="000000"/>
          <w:w w:val="90"/>
          <w:sz w:val="18"/>
          <w:szCs w:val="18"/>
          <w:lang w:val="en-GB"/>
        </w:rPr>
      </w:pPr>
      <w:r w:rsidRPr="003225FF">
        <w:rPr>
          <w:rFonts w:ascii="Arial" w:eastAsia="Arial-BoldMT" w:hAnsi="Arial" w:cs="Arial"/>
          <w:b/>
          <w:bCs/>
          <w:color w:val="000000"/>
          <w:w w:val="90"/>
          <w:sz w:val="18"/>
          <w:szCs w:val="18"/>
          <w:lang w:val="en-US"/>
        </w:rPr>
        <w:t>Source</w:t>
      </w:r>
      <w:r w:rsidR="00A52CE9" w:rsidRPr="003225FF">
        <w:rPr>
          <w:rFonts w:ascii="Arial" w:eastAsia="Arial-BoldMT" w:hAnsi="Arial" w:cs="Arial"/>
          <w:b/>
          <w:bCs/>
          <w:color w:val="000000"/>
          <w:w w:val="90"/>
          <w:sz w:val="18"/>
          <w:szCs w:val="18"/>
          <w:lang w:val="en-US"/>
        </w:rPr>
        <w:t>s</w:t>
      </w:r>
      <w:r w:rsidRPr="003225FF">
        <w:rPr>
          <w:rFonts w:ascii="Arial" w:eastAsia="Arial-BoldMT" w:hAnsi="Arial" w:cs="Arial"/>
          <w:b/>
          <w:bCs/>
          <w:color w:val="000000"/>
          <w:w w:val="90"/>
          <w:sz w:val="18"/>
          <w:szCs w:val="18"/>
          <w:lang w:val="en-US"/>
        </w:rPr>
        <w:t>:</w:t>
      </w:r>
      <w:r w:rsidRPr="003225FF">
        <w:rPr>
          <w:rFonts w:ascii="Arial" w:eastAsia="Arial-BoldMT" w:hAnsi="Arial" w:cs="Arial"/>
          <w:bCs/>
          <w:color w:val="000000"/>
          <w:w w:val="90"/>
          <w:sz w:val="18"/>
          <w:szCs w:val="18"/>
          <w:lang w:val="en-US"/>
        </w:rPr>
        <w:t xml:space="preserve"> </w:t>
      </w:r>
      <w:r w:rsidRPr="003225FF">
        <w:rPr>
          <w:rFonts w:ascii="Arial" w:eastAsia="Arial-BoldMT" w:hAnsi="Arial" w:cs="Arial"/>
          <w:bCs/>
          <w:color w:val="000000"/>
          <w:w w:val="90"/>
          <w:sz w:val="18"/>
          <w:szCs w:val="18"/>
          <w:lang w:val="en-GB"/>
        </w:rPr>
        <w:t xml:space="preserve">Lawson Wilkins: </w:t>
      </w:r>
      <w:r w:rsidRPr="003225FF">
        <w:rPr>
          <w:rFonts w:ascii="Arial" w:eastAsia="Arial-BoldMT" w:hAnsi="Arial" w:cs="Arial"/>
          <w:bCs/>
          <w:i/>
          <w:iCs/>
          <w:color w:val="000000"/>
          <w:w w:val="90"/>
          <w:sz w:val="18"/>
          <w:szCs w:val="18"/>
          <w:lang w:val="en-GB"/>
        </w:rPr>
        <w:t>The Diagnosis and Treatment of Endocrine Disorders in Childhood and Adolescence.</w:t>
      </w:r>
      <w:r w:rsidRPr="003225FF">
        <w:rPr>
          <w:rFonts w:ascii="Arial" w:eastAsia="Arial-BoldMT" w:hAnsi="Arial" w:cs="Arial"/>
          <w:bCs/>
          <w:color w:val="000000"/>
          <w:w w:val="90"/>
          <w:sz w:val="18"/>
          <w:szCs w:val="18"/>
          <w:lang w:val="en-GB"/>
        </w:rPr>
        <w:t xml:space="preserve"> Springfield, 1950.</w:t>
      </w:r>
    </w:p>
    <w:p w:rsidR="00FC5442" w:rsidRPr="003225FF" w:rsidRDefault="00FC5442" w:rsidP="00FC5442">
      <w:pPr>
        <w:pStyle w:val="Textkrper"/>
        <w:spacing w:after="0" w:line="240" w:lineRule="auto"/>
        <w:rPr>
          <w:rFonts w:ascii="Arial" w:eastAsia="Arial-BoldMT" w:hAnsi="Arial" w:cs="Arial"/>
          <w:bCs/>
          <w:color w:val="000000"/>
          <w:w w:val="90"/>
          <w:sz w:val="18"/>
          <w:szCs w:val="18"/>
          <w:lang w:val="en-GB"/>
        </w:rPr>
      </w:pPr>
      <w:r w:rsidRPr="003225FF">
        <w:rPr>
          <w:rFonts w:ascii="Arial" w:eastAsia="Arial-BoldMT" w:hAnsi="Arial" w:cs="Arial"/>
          <w:bCs/>
          <w:color w:val="000000"/>
          <w:w w:val="90"/>
          <w:sz w:val="18"/>
          <w:szCs w:val="18"/>
          <w:lang w:val="en-GB"/>
        </w:rPr>
        <w:t xml:space="preserve">Alison Redick: </w:t>
      </w:r>
      <w:r w:rsidRPr="003225FF">
        <w:rPr>
          <w:rFonts w:ascii="Arial" w:eastAsia="Arial-BoldMT" w:hAnsi="Arial" w:cs="Arial"/>
          <w:bCs/>
          <w:i/>
          <w:iCs/>
          <w:color w:val="000000"/>
          <w:w w:val="90"/>
          <w:sz w:val="18"/>
          <w:szCs w:val="18"/>
          <w:lang w:val="en-GB"/>
        </w:rPr>
        <w:t>American History XY: The Medical Treatment of Intersex, 1916-1955</w:t>
      </w:r>
      <w:r w:rsidRPr="003225FF">
        <w:rPr>
          <w:rFonts w:ascii="Arial" w:eastAsia="Arial-BoldMT" w:hAnsi="Arial" w:cs="Arial"/>
          <w:bCs/>
          <w:color w:val="000000"/>
          <w:w w:val="90"/>
          <w:sz w:val="18"/>
          <w:szCs w:val="18"/>
          <w:lang w:val="en-GB"/>
        </w:rPr>
        <w:t>, Dissertation 2004</w:t>
      </w:r>
    </w:p>
    <w:p w:rsidR="00FC5442" w:rsidRPr="003225FF" w:rsidRDefault="00FC5442" w:rsidP="00FC5442">
      <w:pPr>
        <w:pStyle w:val="Textkrper"/>
        <w:jc w:val="center"/>
        <w:rPr>
          <w:rFonts w:ascii="Arial" w:eastAsia="ColossalisBold" w:hAnsi="Arial" w:cs="Arial"/>
          <w:color w:val="2F387F"/>
          <w:spacing w:val="2"/>
          <w:w w:val="85"/>
          <w:sz w:val="28"/>
          <w:szCs w:val="28"/>
          <w:lang w:val="en-GB"/>
        </w:rPr>
      </w:pPr>
      <w:r w:rsidRPr="003225FF">
        <w:rPr>
          <w:rFonts w:ascii="Arial" w:eastAsia="Arial-BoldMT" w:hAnsi="Arial" w:cs="Arial"/>
          <w:bCs/>
          <w:color w:val="000000"/>
          <w:spacing w:val="2"/>
          <w:w w:val="90"/>
          <w:sz w:val="20"/>
          <w:szCs w:val="20"/>
          <w:lang w:val="en-GB"/>
        </w:rPr>
        <w:br w:type="page"/>
      </w:r>
      <w:r w:rsidRPr="003225FF">
        <w:rPr>
          <w:noProof/>
          <w:lang w:eastAsia="de-CH"/>
        </w:rPr>
        <w:lastRenderedPageBreak/>
        <w:drawing>
          <wp:inline distT="0" distB="0" distL="0" distR="0" wp14:anchorId="4B92B0FF" wp14:editId="559CFDDA">
            <wp:extent cx="3058795" cy="4863465"/>
            <wp:effectExtent l="0" t="0" r="0" b="0"/>
            <wp:docPr id="34" name="Bild 34" descr="“Figure 673: Prader scales” with illustrations of scales I-V and German descriptions.&#10;“Figure 674”: Genital photo of girl with congenital adrenal hyperplasia, type II.&#10;“Figure 679”: 2 photos of genitals of girl 7 years with “enlarged clitoris”, with caption: “a) before, b) after exstirpation of clitoris”&#10;Plus partly highlighted german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8795" cy="4863465"/>
                    </a:xfrm>
                    <a:prstGeom prst="rect">
                      <a:avLst/>
                    </a:prstGeom>
                    <a:solidFill>
                      <a:srgbClr val="FFFFFF"/>
                    </a:solidFill>
                    <a:ln>
                      <a:noFill/>
                    </a:ln>
                  </pic:spPr>
                </pic:pic>
              </a:graphicData>
            </a:graphic>
          </wp:inline>
        </w:drawing>
      </w:r>
      <w:r w:rsidRPr="003225FF">
        <w:rPr>
          <w:noProof/>
          <w:lang w:eastAsia="de-CH"/>
        </w:rPr>
        <w:drawing>
          <wp:inline distT="0" distB="0" distL="0" distR="0" wp14:anchorId="02C37E86" wp14:editId="20D9847E">
            <wp:extent cx="2994025" cy="4831080"/>
            <wp:effectExtent l="0" t="0" r="0" b="0"/>
            <wp:docPr id="35" name="Bild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4025" cy="4831080"/>
                    </a:xfrm>
                    <a:prstGeom prst="rect">
                      <a:avLst/>
                    </a:prstGeom>
                    <a:solidFill>
                      <a:srgbClr val="FFFFFF"/>
                    </a:solidFill>
                    <a:ln>
                      <a:noFill/>
                    </a:ln>
                  </pic:spPr>
                </pic:pic>
              </a:graphicData>
            </a:graphic>
          </wp:inline>
        </w:drawing>
      </w:r>
    </w:p>
    <w:p w:rsidR="00FC5442" w:rsidRPr="003225FF" w:rsidRDefault="00FC5442" w:rsidP="00FC5442">
      <w:pPr>
        <w:pStyle w:val="Title3"/>
        <w:rPr>
          <w:rFonts w:eastAsia="Arial-BoldMT"/>
          <w:w w:val="90"/>
        </w:rPr>
      </w:pPr>
      <w:bookmarkStart w:id="63" w:name="_Toc453620784"/>
      <w:bookmarkStart w:id="64" w:name="_Toc95769189"/>
      <w:r w:rsidRPr="003225FF">
        <w:t xml:space="preserve">Zurich </w:t>
      </w:r>
      <w:r w:rsidR="00520C69" w:rsidRPr="003225FF">
        <w:t>1950s</w:t>
      </w:r>
      <w:r w:rsidRPr="003225FF">
        <w:t xml:space="preserve">: </w:t>
      </w:r>
      <w:r w:rsidR="00520C69" w:rsidRPr="003225FF">
        <w:t xml:space="preserve">Paediatric diagnosis “intersexuality”, </w:t>
      </w:r>
      <w:r w:rsidRPr="003225FF">
        <w:t xml:space="preserve">Prader </w:t>
      </w:r>
      <w:r w:rsidR="00AD695B" w:rsidRPr="003225FF">
        <w:t>s</w:t>
      </w:r>
      <w:r w:rsidRPr="003225FF">
        <w:t>cales</w:t>
      </w:r>
      <w:r w:rsidR="00AD695B" w:rsidRPr="003225FF">
        <w:t xml:space="preserve"> and</w:t>
      </w:r>
      <w:r w:rsidRPr="003225FF">
        <w:t xml:space="preserve"> </w:t>
      </w:r>
      <w:r w:rsidR="00520C69" w:rsidRPr="003225FF">
        <w:br/>
      </w:r>
      <w:r w:rsidRPr="003225FF">
        <w:t>“</w:t>
      </w:r>
      <w:r w:rsidR="00520C69" w:rsidRPr="003225FF">
        <w:t>s</w:t>
      </w:r>
      <w:r w:rsidRPr="003225FF">
        <w:t xml:space="preserve">urely </w:t>
      </w:r>
      <w:r w:rsidR="00520C69" w:rsidRPr="003225FF">
        <w:t>j</w:t>
      </w:r>
      <w:r w:rsidRPr="003225FF">
        <w:t xml:space="preserve">ustified” </w:t>
      </w:r>
      <w:r w:rsidR="00520C69" w:rsidRPr="003225FF">
        <w:t>c</w:t>
      </w:r>
      <w:r w:rsidRPr="003225FF">
        <w:t xml:space="preserve">litoris </w:t>
      </w:r>
      <w:r w:rsidR="00520C69" w:rsidRPr="003225FF">
        <w:t>a</w:t>
      </w:r>
      <w:r w:rsidRPr="003225FF">
        <w:t>mputations</w:t>
      </w:r>
      <w:r w:rsidR="00520C69" w:rsidRPr="003225FF">
        <w:t xml:space="preserve"> based on</w:t>
      </w:r>
      <w:r w:rsidRPr="003225FF">
        <w:t xml:space="preserve"> </w:t>
      </w:r>
      <w:r w:rsidR="00520C69" w:rsidRPr="003225FF">
        <w:t>p</w:t>
      </w:r>
      <w:r w:rsidRPr="003225FF">
        <w:t xml:space="preserve">sychosocial </w:t>
      </w:r>
      <w:r w:rsidR="00520C69" w:rsidRPr="003225FF">
        <w:t>i</w:t>
      </w:r>
      <w:r w:rsidRPr="003225FF">
        <w:t>ndications</w:t>
      </w:r>
      <w:bookmarkEnd w:id="63"/>
      <w:bookmarkEnd w:id="64"/>
    </w:p>
    <w:p w:rsidR="00FC5442" w:rsidRPr="003225FF" w:rsidRDefault="002B14B5" w:rsidP="00A52CE9">
      <w:pPr>
        <w:pStyle w:val="Textkrper"/>
        <w:jc w:val="both"/>
        <w:rPr>
          <w:rFonts w:ascii="Arial" w:eastAsia="Arial-BoldMT" w:hAnsi="Arial" w:cs="Arial"/>
          <w:bCs/>
          <w:color w:val="000000"/>
          <w:w w:val="90"/>
          <w:kern w:val="24"/>
          <w:sz w:val="22"/>
          <w:szCs w:val="22"/>
          <w:lang w:val="en-GB"/>
        </w:rPr>
      </w:pPr>
      <w:r w:rsidRPr="003225FF">
        <w:rPr>
          <w:rFonts w:ascii="Arial" w:eastAsia="Arial-BoldMT" w:hAnsi="Arial" w:cs="Arial"/>
          <w:bCs/>
          <w:color w:val="000000"/>
          <w:w w:val="90"/>
          <w:kern w:val="24"/>
          <w:sz w:val="22"/>
          <w:szCs w:val="22"/>
          <w:lang w:val="en-GB"/>
        </w:rPr>
        <w:t xml:space="preserve">The </w:t>
      </w:r>
      <w:r w:rsidR="00A52CE9" w:rsidRPr="003225FF">
        <w:rPr>
          <w:rFonts w:ascii="Arial" w:eastAsia="Arial-BoldMT" w:hAnsi="Arial" w:cs="Arial"/>
          <w:bCs/>
          <w:color w:val="000000"/>
          <w:w w:val="90"/>
          <w:kern w:val="24"/>
          <w:sz w:val="22"/>
          <w:szCs w:val="22"/>
          <w:lang w:val="en-GB"/>
        </w:rPr>
        <w:t xml:space="preserve">internationally renowned </w:t>
      </w:r>
      <w:r w:rsidRPr="003225FF">
        <w:rPr>
          <w:rFonts w:ascii="Arial" w:eastAsia="Arial-BoldMT" w:hAnsi="Arial" w:cs="Arial"/>
          <w:bCs/>
          <w:color w:val="000000"/>
          <w:w w:val="90"/>
          <w:kern w:val="24"/>
          <w:sz w:val="22"/>
          <w:szCs w:val="22"/>
          <w:lang w:val="en-GB"/>
        </w:rPr>
        <w:t xml:space="preserve">Swiss paediatric endocrinologist Andrea Prader (1919-2001) introduced the diagnosis </w:t>
      </w:r>
      <w:r w:rsidRPr="003225FF">
        <w:rPr>
          <w:rFonts w:ascii="Arial" w:eastAsia="Arial-BoldMT" w:hAnsi="Arial" w:cs="Arial"/>
          <w:bCs/>
          <w:i/>
          <w:iCs/>
          <w:color w:val="000000"/>
          <w:w w:val="90"/>
          <w:kern w:val="24"/>
          <w:sz w:val="22"/>
          <w:szCs w:val="22"/>
          <w:lang w:val="en-GB"/>
        </w:rPr>
        <w:t>“intersexuality”</w:t>
      </w:r>
      <w:r w:rsidRPr="003225FF">
        <w:rPr>
          <w:rFonts w:ascii="Arial" w:eastAsia="Arial-BoldMT" w:hAnsi="Arial" w:cs="Arial"/>
          <w:bCs/>
          <w:color w:val="000000"/>
          <w:w w:val="90"/>
          <w:kern w:val="24"/>
          <w:sz w:val="22"/>
          <w:szCs w:val="22"/>
          <w:lang w:val="en-GB"/>
        </w:rPr>
        <w:t xml:space="preserve"> into paediatrics in his 1957 </w:t>
      </w:r>
      <w:r w:rsidR="00A52CE9" w:rsidRPr="003225FF">
        <w:rPr>
          <w:rFonts w:ascii="Arial" w:eastAsia="Arial-BoldMT" w:hAnsi="Arial" w:cs="Arial"/>
          <w:bCs/>
          <w:color w:val="000000"/>
          <w:w w:val="90"/>
          <w:kern w:val="24"/>
          <w:sz w:val="22"/>
          <w:szCs w:val="22"/>
          <w:lang w:val="en-GB"/>
        </w:rPr>
        <w:t xml:space="preserve">habilitation </w:t>
      </w:r>
      <w:r w:rsidRPr="003225FF">
        <w:rPr>
          <w:rFonts w:ascii="Arial" w:eastAsia="Arial-BoldMT" w:hAnsi="Arial" w:cs="Arial"/>
          <w:bCs/>
          <w:color w:val="000000"/>
          <w:w w:val="90"/>
          <w:kern w:val="24"/>
          <w:sz w:val="22"/>
          <w:szCs w:val="22"/>
          <w:lang w:val="en-GB"/>
        </w:rPr>
        <w:t>thesis</w:t>
      </w:r>
      <w:r w:rsidR="00A52CE9" w:rsidRPr="003225FF">
        <w:rPr>
          <w:rFonts w:ascii="Arial" w:eastAsia="Arial-BoldMT" w:hAnsi="Arial" w:cs="Arial"/>
          <w:bCs/>
          <w:color w:val="000000"/>
          <w:w w:val="90"/>
          <w:kern w:val="24"/>
          <w:sz w:val="22"/>
          <w:szCs w:val="22"/>
          <w:lang w:val="en-GB"/>
        </w:rPr>
        <w:t>, and later became the director Zurich University Children’s Hospital 1962-1986</w:t>
      </w:r>
      <w:r w:rsidRPr="003225FF">
        <w:rPr>
          <w:rFonts w:ascii="Arial" w:eastAsia="Arial-BoldMT" w:hAnsi="Arial" w:cs="Arial"/>
          <w:bCs/>
          <w:color w:val="000000"/>
          <w:w w:val="90"/>
          <w:kern w:val="24"/>
          <w:sz w:val="22"/>
          <w:szCs w:val="22"/>
          <w:lang w:val="en-GB"/>
        </w:rPr>
        <w:t>.</w:t>
      </w:r>
      <w:r w:rsidR="00A52CE9" w:rsidRPr="003225FF">
        <w:rPr>
          <w:rFonts w:ascii="Arial" w:eastAsia="Arial-BoldMT" w:hAnsi="Arial" w:cs="Arial"/>
          <w:bCs/>
          <w:color w:val="000000"/>
          <w:w w:val="90"/>
          <w:kern w:val="24"/>
          <w:sz w:val="22"/>
          <w:szCs w:val="22"/>
          <w:lang w:val="en-GB"/>
        </w:rPr>
        <w:t xml:space="preserve"> </w:t>
      </w:r>
      <w:r w:rsidRPr="003225FF">
        <w:rPr>
          <w:rFonts w:ascii="Arial" w:eastAsia="Arial-BoldMT" w:hAnsi="Arial" w:cs="Arial"/>
          <w:bCs/>
          <w:color w:val="000000"/>
          <w:w w:val="90"/>
          <w:kern w:val="24"/>
          <w:sz w:val="22"/>
          <w:szCs w:val="22"/>
          <w:lang w:val="en-GB"/>
        </w:rPr>
        <w:t xml:space="preserve">The </w:t>
      </w:r>
      <w:r w:rsidR="00FC5442" w:rsidRPr="003225FF">
        <w:rPr>
          <w:rFonts w:ascii="Arial" w:eastAsia="Arial-BoldMT" w:hAnsi="Arial" w:cs="Arial"/>
          <w:bCs/>
          <w:color w:val="000000"/>
          <w:w w:val="90"/>
          <w:kern w:val="24"/>
          <w:sz w:val="22"/>
          <w:szCs w:val="22"/>
          <w:lang w:val="en-GB"/>
        </w:rPr>
        <w:t>Swiss paediatric surgeon Max Grob (1901-1976</w:t>
      </w:r>
      <w:r w:rsidRPr="003225FF">
        <w:rPr>
          <w:rFonts w:ascii="Arial" w:eastAsia="Arial-BoldMT" w:hAnsi="Arial" w:cs="Arial"/>
          <w:bCs/>
          <w:color w:val="000000"/>
          <w:w w:val="90"/>
          <w:kern w:val="24"/>
          <w:sz w:val="22"/>
          <w:szCs w:val="22"/>
          <w:lang w:val="en-GB"/>
        </w:rPr>
        <w:t xml:space="preserve">) </w:t>
      </w:r>
      <w:r w:rsidR="00FC5442" w:rsidRPr="003225FF">
        <w:rPr>
          <w:rFonts w:ascii="Arial" w:eastAsia="Arial-BoldMT" w:hAnsi="Arial" w:cs="Arial"/>
          <w:bCs/>
          <w:color w:val="000000"/>
          <w:w w:val="90"/>
          <w:kern w:val="24"/>
          <w:sz w:val="22"/>
          <w:szCs w:val="22"/>
          <w:lang w:val="en-GB"/>
        </w:rPr>
        <w:t xml:space="preserve">served as director of the Zurich University Children’s Hospital’s paediatric surgery unit 1939-1971, and in 1957 published his influential </w:t>
      </w:r>
      <w:r w:rsidR="00FC5442" w:rsidRPr="003225FF">
        <w:rPr>
          <w:rFonts w:ascii="Arial" w:eastAsia="Arial-BoldMT" w:hAnsi="Arial" w:cs="Arial"/>
          <w:bCs/>
          <w:i/>
          <w:color w:val="000000"/>
          <w:w w:val="90"/>
          <w:kern w:val="24"/>
          <w:sz w:val="22"/>
          <w:szCs w:val="22"/>
          <w:lang w:val="en-GB"/>
        </w:rPr>
        <w:t>“Textbook on Paediatric Surgery”</w:t>
      </w:r>
      <w:r w:rsidR="00FC5442" w:rsidRPr="003225FF">
        <w:rPr>
          <w:rFonts w:ascii="Arial" w:eastAsia="Arial-BoldMT" w:hAnsi="Arial" w:cs="Arial"/>
          <w:bCs/>
          <w:color w:val="000000"/>
          <w:w w:val="90"/>
          <w:kern w:val="24"/>
          <w:sz w:val="22"/>
          <w:szCs w:val="22"/>
          <w:lang w:val="en-GB"/>
        </w:rPr>
        <w:t xml:space="preserve"> with contributing authors Margrit Stockmann (Luzern), and Marcel Bettex, then consulting paediatric surgeon in Zurich. Grob’s </w:t>
      </w:r>
      <w:r w:rsidR="00FC5442" w:rsidRPr="003225FF">
        <w:rPr>
          <w:rFonts w:ascii="Arial" w:eastAsia="Arial-BoldMT" w:hAnsi="Arial" w:cs="Arial"/>
          <w:bCs/>
          <w:i/>
          <w:color w:val="000000"/>
          <w:w w:val="90"/>
          <w:kern w:val="24"/>
          <w:sz w:val="22"/>
          <w:szCs w:val="22"/>
          <w:lang w:val="en-GB"/>
        </w:rPr>
        <w:t xml:space="preserve">“Textbook”, </w:t>
      </w:r>
      <w:r w:rsidR="00FC5442" w:rsidRPr="003225FF">
        <w:rPr>
          <w:rFonts w:ascii="Arial" w:eastAsia="Arial-BoldMT" w:hAnsi="Arial" w:cs="Arial"/>
          <w:bCs/>
          <w:color w:val="000000"/>
          <w:w w:val="90"/>
          <w:kern w:val="24"/>
          <w:sz w:val="22"/>
          <w:szCs w:val="22"/>
          <w:lang w:val="en-GB"/>
        </w:rPr>
        <w:t xml:space="preserve">indiscriminatingly hailed by the Zurich University Children’s Hospital </w:t>
      </w:r>
      <w:r w:rsidR="00A52CE9" w:rsidRPr="003225FF">
        <w:rPr>
          <w:rFonts w:ascii="Arial" w:eastAsia="Arial-BoldMT" w:hAnsi="Arial" w:cs="Arial"/>
          <w:bCs/>
          <w:color w:val="000000"/>
          <w:w w:val="90"/>
          <w:kern w:val="24"/>
          <w:sz w:val="22"/>
          <w:szCs w:val="22"/>
          <w:lang w:val="en-GB"/>
        </w:rPr>
        <w:t>until</w:t>
      </w:r>
      <w:r w:rsidR="00FC5442" w:rsidRPr="003225FF">
        <w:rPr>
          <w:rFonts w:ascii="Arial" w:eastAsia="Arial-BoldMT" w:hAnsi="Arial" w:cs="Arial"/>
          <w:bCs/>
          <w:color w:val="000000"/>
          <w:w w:val="90"/>
          <w:kern w:val="24"/>
          <w:sz w:val="22"/>
          <w:szCs w:val="22"/>
          <w:lang w:val="en-GB"/>
        </w:rPr>
        <w:t xml:space="preserve"> </w:t>
      </w:r>
      <w:r w:rsidR="00A52CE9" w:rsidRPr="003225FF">
        <w:rPr>
          <w:rFonts w:ascii="Arial" w:eastAsia="Arial-BoldMT" w:hAnsi="Arial" w:cs="Arial"/>
          <w:bCs/>
          <w:color w:val="000000"/>
          <w:w w:val="90"/>
          <w:kern w:val="24"/>
          <w:sz w:val="22"/>
          <w:szCs w:val="22"/>
          <w:lang w:val="en-GB"/>
        </w:rPr>
        <w:t>at least 2012</w:t>
      </w:r>
      <w:r w:rsidR="00FC5442" w:rsidRPr="003225FF">
        <w:rPr>
          <w:rFonts w:ascii="Arial" w:eastAsia="Arial-BoldMT" w:hAnsi="Arial" w:cs="Arial"/>
          <w:bCs/>
          <w:color w:val="000000"/>
          <w:w w:val="90"/>
          <w:kern w:val="24"/>
          <w:sz w:val="22"/>
          <w:szCs w:val="22"/>
          <w:lang w:val="en-GB"/>
        </w:rPr>
        <w:t xml:space="preserve">, stressed the </w:t>
      </w:r>
      <w:r w:rsidR="00FC5442" w:rsidRPr="003225FF">
        <w:rPr>
          <w:rFonts w:ascii="Arial" w:eastAsia="Arial-BoldMT" w:hAnsi="Arial" w:cs="Arial"/>
          <w:bCs/>
          <w:i/>
          <w:color w:val="000000"/>
          <w:w w:val="90"/>
          <w:kern w:val="24"/>
          <w:sz w:val="22"/>
          <w:szCs w:val="22"/>
          <w:lang w:val="en-GB"/>
        </w:rPr>
        <w:t>“special importance”</w:t>
      </w:r>
      <w:r w:rsidR="00FC5442" w:rsidRPr="003225FF">
        <w:rPr>
          <w:rFonts w:ascii="Arial" w:eastAsia="Arial-BoldMT" w:hAnsi="Arial" w:cs="Arial"/>
          <w:bCs/>
          <w:color w:val="000000"/>
          <w:w w:val="90"/>
          <w:kern w:val="24"/>
          <w:sz w:val="22"/>
          <w:szCs w:val="22"/>
          <w:lang w:val="en-GB"/>
        </w:rPr>
        <w:t xml:space="preserve"> of Andrea Prader’s newly developed systematic classification of </w:t>
      </w:r>
      <w:r w:rsidR="00FC5442" w:rsidRPr="003225FF">
        <w:rPr>
          <w:rFonts w:ascii="Arial" w:eastAsia="Arial-BoldMT" w:hAnsi="Arial" w:cs="Arial"/>
          <w:bCs/>
          <w:i/>
          <w:color w:val="000000"/>
          <w:w w:val="90"/>
          <w:kern w:val="24"/>
          <w:sz w:val="22"/>
          <w:szCs w:val="22"/>
          <w:lang w:val="en-GB"/>
        </w:rPr>
        <w:t xml:space="preserve">“genital variations” </w:t>
      </w:r>
      <w:r w:rsidR="00FC5442" w:rsidRPr="003225FF">
        <w:rPr>
          <w:rFonts w:ascii="Arial" w:eastAsia="Arial-BoldMT" w:hAnsi="Arial" w:cs="Arial"/>
          <w:bCs/>
          <w:color w:val="000000"/>
          <w:w w:val="90"/>
          <w:kern w:val="24"/>
          <w:sz w:val="22"/>
          <w:szCs w:val="22"/>
          <w:lang w:val="en-GB"/>
        </w:rPr>
        <w:t xml:space="preserve">(“Prader </w:t>
      </w:r>
      <w:r w:rsidR="00AD695B" w:rsidRPr="003225FF">
        <w:rPr>
          <w:rFonts w:ascii="Arial" w:eastAsia="Arial-BoldMT" w:hAnsi="Arial" w:cs="Arial"/>
          <w:bCs/>
          <w:color w:val="000000"/>
          <w:w w:val="90"/>
          <w:kern w:val="24"/>
          <w:sz w:val="22"/>
          <w:szCs w:val="22"/>
          <w:lang w:val="en-GB"/>
        </w:rPr>
        <w:t>s</w:t>
      </w:r>
      <w:r w:rsidR="00FC5442" w:rsidRPr="003225FF">
        <w:rPr>
          <w:rFonts w:ascii="Arial" w:eastAsia="Arial-BoldMT" w:hAnsi="Arial" w:cs="Arial"/>
          <w:bCs/>
          <w:color w:val="000000"/>
          <w:w w:val="90"/>
          <w:kern w:val="24"/>
          <w:sz w:val="22"/>
          <w:szCs w:val="22"/>
          <w:lang w:val="en-GB"/>
        </w:rPr>
        <w:t xml:space="preserve">cales”) </w:t>
      </w:r>
      <w:r w:rsidR="00AD695B" w:rsidRPr="003225FF">
        <w:rPr>
          <w:rFonts w:ascii="Arial" w:eastAsia="Arial-BoldMT" w:hAnsi="Arial" w:cs="Arial"/>
          <w:bCs/>
          <w:color w:val="000000"/>
          <w:w w:val="90"/>
          <w:kern w:val="24"/>
          <w:sz w:val="22"/>
          <w:szCs w:val="22"/>
          <w:lang w:val="en-GB"/>
        </w:rPr>
        <w:t xml:space="preserve">for surgeons. </w:t>
      </w:r>
      <w:r w:rsidR="00FC5442" w:rsidRPr="003225FF">
        <w:rPr>
          <w:rFonts w:ascii="Arial" w:eastAsia="Arial-BoldMT" w:hAnsi="Arial" w:cs="Arial"/>
          <w:bCs/>
          <w:color w:val="000000"/>
          <w:w w:val="90"/>
          <w:kern w:val="24"/>
          <w:sz w:val="22"/>
          <w:szCs w:val="22"/>
          <w:lang w:val="en-GB"/>
        </w:rPr>
        <w:t xml:space="preserve">In its section on </w:t>
      </w:r>
      <w:r w:rsidR="00FC5442" w:rsidRPr="003225FF">
        <w:rPr>
          <w:rFonts w:ascii="Arial" w:eastAsia="Arial-BoldMT" w:hAnsi="Arial" w:cs="Arial"/>
          <w:bCs/>
          <w:i/>
          <w:color w:val="000000"/>
          <w:w w:val="90"/>
          <w:kern w:val="24"/>
          <w:sz w:val="22"/>
          <w:szCs w:val="22"/>
          <w:lang w:val="en-GB"/>
        </w:rPr>
        <w:t>“surgical correction of the external genital”</w:t>
      </w:r>
      <w:r w:rsidR="00FC5442" w:rsidRPr="003225FF">
        <w:rPr>
          <w:rFonts w:ascii="Arial" w:eastAsia="Arial-BoldMT" w:hAnsi="Arial" w:cs="Arial"/>
          <w:bCs/>
          <w:color w:val="000000"/>
          <w:w w:val="90"/>
          <w:kern w:val="24"/>
          <w:sz w:val="22"/>
          <w:szCs w:val="22"/>
          <w:lang w:val="en-GB"/>
        </w:rPr>
        <w:t xml:space="preserve"> of children with 46,XX CAH</w:t>
      </w:r>
      <w:r w:rsidR="00DF6486" w:rsidRPr="003225FF">
        <w:rPr>
          <w:rFonts w:ascii="Arial" w:eastAsia="Arial-BoldMT" w:hAnsi="Arial" w:cs="Arial"/>
          <w:bCs/>
          <w:color w:val="000000"/>
          <w:w w:val="90"/>
          <w:kern w:val="24"/>
          <w:sz w:val="22"/>
          <w:szCs w:val="22"/>
          <w:lang w:val="en-GB"/>
        </w:rPr>
        <w:t xml:space="preserve">, </w:t>
      </w:r>
      <w:r w:rsidR="0002397D" w:rsidRPr="003225FF">
        <w:rPr>
          <w:rFonts w:ascii="Arial" w:eastAsia="Arial-BoldMT" w:hAnsi="Arial" w:cs="Arial"/>
          <w:bCs/>
          <w:color w:val="000000"/>
          <w:w w:val="90"/>
          <w:kern w:val="24"/>
          <w:sz w:val="22"/>
          <w:szCs w:val="22"/>
          <w:lang w:val="en-GB"/>
        </w:rPr>
        <w:t>Grob stated,</w:t>
      </w:r>
      <w:r w:rsidR="00FC5442" w:rsidRPr="003225FF">
        <w:rPr>
          <w:rFonts w:ascii="Arial" w:eastAsia="Arial-BoldMT" w:hAnsi="Arial" w:cs="Arial"/>
          <w:bCs/>
          <w:color w:val="000000"/>
          <w:w w:val="90"/>
          <w:kern w:val="24"/>
          <w:sz w:val="22"/>
          <w:szCs w:val="22"/>
          <w:lang w:val="en-GB"/>
        </w:rPr>
        <w:t xml:space="preserve"> </w:t>
      </w:r>
      <w:r w:rsidR="00FC5442" w:rsidRPr="003225FF">
        <w:rPr>
          <w:rFonts w:ascii="Arial" w:eastAsia="Arial-BoldMT" w:hAnsi="Arial" w:cs="Arial"/>
          <w:bCs/>
          <w:i/>
          <w:color w:val="000000"/>
          <w:w w:val="90"/>
          <w:kern w:val="24"/>
          <w:sz w:val="22"/>
          <w:szCs w:val="22"/>
          <w:lang w:val="en-GB"/>
        </w:rPr>
        <w:t>“</w:t>
      </w:r>
      <w:r w:rsidR="00DF6486" w:rsidRPr="003225FF">
        <w:rPr>
          <w:rFonts w:ascii="Arial" w:eastAsia="Arial-BoldMT" w:hAnsi="Arial" w:cs="Arial"/>
          <w:bCs/>
          <w:i/>
          <w:color w:val="000000"/>
          <w:w w:val="90"/>
          <w:kern w:val="24"/>
          <w:sz w:val="22"/>
          <w:szCs w:val="22"/>
          <w:lang w:val="en-GB"/>
        </w:rPr>
        <w:t>t</w:t>
      </w:r>
      <w:r w:rsidR="00FC5442" w:rsidRPr="003225FF">
        <w:rPr>
          <w:rFonts w:ascii="Arial" w:eastAsia="Arial-BoldMT" w:hAnsi="Arial" w:cs="Arial"/>
          <w:bCs/>
          <w:i/>
          <w:color w:val="000000"/>
          <w:w w:val="90"/>
          <w:kern w:val="24"/>
          <w:sz w:val="22"/>
          <w:szCs w:val="22"/>
          <w:lang w:val="en-GB"/>
        </w:rPr>
        <w:t>he removal of the enlarged clitoris [...] suggests itself. [...] Technique: [...] Usually we leave a very short clitoris stump”</w:t>
      </w:r>
      <w:r w:rsidR="00AC19D2" w:rsidRPr="003225FF">
        <w:rPr>
          <w:rFonts w:ascii="Arial" w:eastAsia="Arial-BoldMT" w:hAnsi="Arial" w:cs="Arial"/>
          <w:bCs/>
          <w:color w:val="000000"/>
          <w:w w:val="90"/>
          <w:kern w:val="24"/>
          <w:sz w:val="22"/>
          <w:szCs w:val="22"/>
          <w:lang w:val="en-GB"/>
        </w:rPr>
        <w:t>.</w:t>
      </w:r>
      <w:r w:rsidR="00FC5442" w:rsidRPr="003225FF">
        <w:rPr>
          <w:rFonts w:ascii="Arial" w:eastAsia="Arial-BoldMT" w:hAnsi="Arial" w:cs="Arial"/>
          <w:bCs/>
          <w:color w:val="000000"/>
          <w:w w:val="90"/>
          <w:kern w:val="24"/>
          <w:sz w:val="22"/>
          <w:szCs w:val="22"/>
          <w:lang w:val="en-GB"/>
        </w:rPr>
        <w:t xml:space="preserve"> </w:t>
      </w:r>
      <w:r w:rsidR="00AD695B" w:rsidRPr="003225FF">
        <w:rPr>
          <w:rFonts w:ascii="Arial" w:eastAsia="Arial-BoldMT" w:hAnsi="Arial" w:cs="Arial"/>
          <w:bCs/>
          <w:color w:val="000000"/>
          <w:w w:val="90"/>
          <w:kern w:val="24"/>
          <w:sz w:val="22"/>
          <w:szCs w:val="22"/>
          <w:lang w:val="en-GB"/>
        </w:rPr>
        <w:t>Grob</w:t>
      </w:r>
      <w:r w:rsidR="00FC5442" w:rsidRPr="003225FF">
        <w:rPr>
          <w:rFonts w:ascii="Arial" w:eastAsia="Arial-BoldMT" w:hAnsi="Arial" w:cs="Arial"/>
          <w:bCs/>
          <w:color w:val="000000"/>
          <w:w w:val="90"/>
          <w:kern w:val="24"/>
          <w:sz w:val="22"/>
          <w:szCs w:val="22"/>
          <w:lang w:val="en-GB"/>
        </w:rPr>
        <w:t xml:space="preserve"> proclaimed the psychosocial justifications for cosmetic genital surgery on intersex children still prevalent today</w:t>
      </w:r>
      <w:r w:rsidR="00DF6486" w:rsidRPr="003225FF">
        <w:rPr>
          <w:rFonts w:ascii="Arial" w:eastAsia="Arial-BoldMT" w:hAnsi="Arial" w:cs="Arial"/>
          <w:bCs/>
          <w:color w:val="000000"/>
          <w:w w:val="90"/>
          <w:kern w:val="24"/>
          <w:sz w:val="22"/>
          <w:szCs w:val="22"/>
          <w:lang w:val="en-GB"/>
        </w:rPr>
        <w:t>:</w:t>
      </w:r>
      <w:r w:rsidR="00FC5442" w:rsidRPr="003225FF">
        <w:rPr>
          <w:rFonts w:ascii="Arial" w:eastAsia="Arial-BoldMT" w:hAnsi="Arial" w:cs="Arial"/>
          <w:bCs/>
          <w:color w:val="000000"/>
          <w:w w:val="90"/>
          <w:kern w:val="24"/>
          <w:sz w:val="22"/>
          <w:szCs w:val="22"/>
          <w:lang w:val="en-GB"/>
        </w:rPr>
        <w:t xml:space="preserve"> </w:t>
      </w:r>
      <w:r w:rsidR="00FC5442" w:rsidRPr="003225FF">
        <w:rPr>
          <w:rFonts w:ascii="Arial" w:eastAsia="Arial-BoldMT" w:hAnsi="Arial" w:cs="Arial"/>
          <w:bCs/>
          <w:i/>
          <w:color w:val="000000"/>
          <w:w w:val="90"/>
          <w:kern w:val="24"/>
          <w:sz w:val="22"/>
          <w:szCs w:val="22"/>
          <w:lang w:val="en-GB"/>
        </w:rPr>
        <w:t>“The amputation of the clitoris, which may appear bothersome due to its size and erections, and may lead to embarrassment for these girls in the changing room or while swimming, is surely justified.”</w:t>
      </w:r>
      <w:r w:rsidR="00FC5442" w:rsidRPr="003225FF">
        <w:rPr>
          <w:rFonts w:ascii="Arial" w:eastAsia="Arial-BoldMT" w:hAnsi="Arial" w:cs="Arial"/>
          <w:bCs/>
          <w:color w:val="000000"/>
          <w:w w:val="90"/>
          <w:kern w:val="24"/>
          <w:sz w:val="22"/>
          <w:szCs w:val="22"/>
          <w:lang w:val="en-GB"/>
        </w:rPr>
        <w:t xml:space="preserve"> Grob became the founder and first president of the Swiss Society for Paediatric Surgery, and honorary member of the German, Austrian, British and U.S. societies. Grob’s recommendations in the </w:t>
      </w:r>
      <w:r w:rsidR="00FC5442" w:rsidRPr="003225FF">
        <w:rPr>
          <w:rFonts w:ascii="Arial" w:eastAsia="Arial-BoldMT" w:hAnsi="Arial" w:cs="Arial"/>
          <w:bCs/>
          <w:i/>
          <w:iCs/>
          <w:color w:val="000000"/>
          <w:w w:val="90"/>
          <w:kern w:val="24"/>
          <w:sz w:val="22"/>
          <w:szCs w:val="22"/>
          <w:lang w:val="en-GB"/>
        </w:rPr>
        <w:t>“Textbook”</w:t>
      </w:r>
      <w:r w:rsidR="00FC5442" w:rsidRPr="003225FF">
        <w:rPr>
          <w:rFonts w:ascii="Arial" w:eastAsia="Arial-BoldMT" w:hAnsi="Arial" w:cs="Arial"/>
          <w:bCs/>
          <w:color w:val="000000"/>
          <w:w w:val="90"/>
          <w:kern w:val="24"/>
          <w:sz w:val="22"/>
          <w:szCs w:val="22"/>
          <w:lang w:val="en-GB"/>
        </w:rPr>
        <w:t xml:space="preserve"> (</w:t>
      </w:r>
      <w:r w:rsidR="00FC5442" w:rsidRPr="003225FF">
        <w:rPr>
          <w:rFonts w:ascii="Arial" w:eastAsia="Arial-BoldMT" w:hAnsi="Arial" w:cs="Arial"/>
          <w:bCs/>
          <w:i/>
          <w:color w:val="000000"/>
          <w:w w:val="90"/>
          <w:kern w:val="24"/>
          <w:sz w:val="22"/>
          <w:szCs w:val="22"/>
          <w:lang w:val="en-GB"/>
        </w:rPr>
        <w:t xml:space="preserve">“surgical correction” </w:t>
      </w:r>
      <w:r w:rsidR="00FC5442" w:rsidRPr="003225FF">
        <w:rPr>
          <w:rFonts w:ascii="Arial" w:eastAsia="Arial-BoldMT" w:hAnsi="Arial" w:cs="Arial"/>
          <w:bCs/>
          <w:color w:val="000000"/>
          <w:w w:val="90"/>
          <w:kern w:val="24"/>
          <w:sz w:val="22"/>
          <w:szCs w:val="22"/>
          <w:lang w:val="en-GB"/>
        </w:rPr>
        <w:t>in case of Prader Stages II–V, arguably devised with input by Prader himself), represented the global standard until the “Chicago DSD Consensus Conference” in 2005 (changing it to III–V).</w:t>
      </w:r>
    </w:p>
    <w:p w:rsidR="00FC5442" w:rsidRPr="003225FF" w:rsidRDefault="00FC5442" w:rsidP="00FC5442">
      <w:pPr>
        <w:pStyle w:val="Textkrper"/>
        <w:rPr>
          <w:rFonts w:ascii="Arial" w:eastAsia="Arial-BoldMT" w:hAnsi="Arial" w:cs="Arial"/>
          <w:bCs/>
          <w:color w:val="000000"/>
          <w:w w:val="90"/>
          <w:sz w:val="18"/>
          <w:szCs w:val="18"/>
          <w:lang w:val="en-US"/>
        </w:rPr>
      </w:pPr>
      <w:r w:rsidRPr="003225FF">
        <w:rPr>
          <w:rFonts w:ascii="Arial" w:eastAsia="Arial-BoldMT" w:hAnsi="Arial" w:cs="Arial"/>
          <w:b/>
          <w:bCs/>
          <w:color w:val="000000"/>
          <w:w w:val="90"/>
          <w:sz w:val="18"/>
          <w:szCs w:val="18"/>
        </w:rPr>
        <w:t>Source</w:t>
      </w:r>
      <w:r w:rsidR="00A52CE9" w:rsidRPr="003225FF">
        <w:rPr>
          <w:rFonts w:ascii="Arial" w:eastAsia="Arial-BoldMT" w:hAnsi="Arial" w:cs="Arial"/>
          <w:b/>
          <w:bCs/>
          <w:color w:val="000000"/>
          <w:w w:val="90"/>
          <w:sz w:val="18"/>
          <w:szCs w:val="18"/>
        </w:rPr>
        <w:t>s</w:t>
      </w:r>
      <w:r w:rsidRPr="003225FF">
        <w:rPr>
          <w:rFonts w:ascii="Arial" w:eastAsia="Arial-BoldMT" w:hAnsi="Arial" w:cs="Arial"/>
          <w:b/>
          <w:bCs/>
          <w:color w:val="000000"/>
          <w:w w:val="90"/>
          <w:sz w:val="18"/>
          <w:szCs w:val="18"/>
        </w:rPr>
        <w:t>:</w:t>
      </w:r>
      <w:r w:rsidRPr="003225FF">
        <w:rPr>
          <w:rFonts w:ascii="Arial" w:eastAsia="Arial-BoldMT" w:hAnsi="Arial" w:cs="Arial"/>
          <w:bCs/>
          <w:color w:val="000000"/>
          <w:w w:val="90"/>
          <w:sz w:val="18"/>
          <w:szCs w:val="18"/>
        </w:rPr>
        <w:t xml:space="preserve"> Max Grob: </w:t>
      </w:r>
      <w:r w:rsidRPr="003225FF">
        <w:rPr>
          <w:rFonts w:ascii="Arial" w:eastAsia="Arial-BoldMT" w:hAnsi="Arial" w:cs="Arial"/>
          <w:bCs/>
          <w:i/>
          <w:color w:val="000000"/>
          <w:w w:val="90"/>
          <w:sz w:val="18"/>
          <w:szCs w:val="18"/>
        </w:rPr>
        <w:t xml:space="preserve">Lehrbuch der Kinderchirurgie, </w:t>
      </w:r>
      <w:r w:rsidRPr="003225FF">
        <w:rPr>
          <w:rFonts w:ascii="Arial" w:eastAsia="Arial-BoldMT" w:hAnsi="Arial" w:cs="Arial"/>
          <w:bCs/>
          <w:color w:val="000000"/>
          <w:w w:val="90"/>
          <w:sz w:val="18"/>
          <w:szCs w:val="18"/>
        </w:rPr>
        <w:t>with Margrit Stockmann and Marcel Bettex, Stuttgart, 1957, p. 583, 587.</w:t>
      </w:r>
      <w:r w:rsidR="002B14B5" w:rsidRPr="003225FF">
        <w:rPr>
          <w:rFonts w:ascii="Arial" w:eastAsia="Arial-BoldMT" w:hAnsi="Arial" w:cs="Arial"/>
          <w:bCs/>
          <w:color w:val="000000"/>
          <w:w w:val="90"/>
          <w:sz w:val="18"/>
          <w:szCs w:val="18"/>
        </w:rPr>
        <w:br/>
      </w:r>
      <w:r w:rsidR="00A52CE9" w:rsidRPr="003225FF">
        <w:rPr>
          <w:rFonts w:ascii="Arial" w:eastAsia="Arial-BoldMT" w:hAnsi="Arial" w:cs="Arial"/>
          <w:bCs/>
          <w:color w:val="000000"/>
          <w:w w:val="90"/>
          <w:sz w:val="18"/>
          <w:szCs w:val="18"/>
          <w:lang w:val="en-US"/>
        </w:rPr>
        <w:t>Andrea Prader:</w:t>
      </w:r>
      <w:r w:rsidR="00A52CE9" w:rsidRPr="003225FF">
        <w:rPr>
          <w:rFonts w:ascii="Arial" w:eastAsia="Arial-BoldMT" w:hAnsi="Arial" w:cs="Arial"/>
          <w:bCs/>
          <w:i/>
          <w:iCs/>
          <w:color w:val="000000"/>
          <w:w w:val="90"/>
          <w:sz w:val="18"/>
          <w:szCs w:val="18"/>
          <w:lang w:val="en-US"/>
        </w:rPr>
        <w:t xml:space="preserve"> Intersexualität</w:t>
      </w:r>
      <w:r w:rsidR="00A52CE9" w:rsidRPr="003225FF">
        <w:rPr>
          <w:rFonts w:ascii="Arial" w:eastAsia="Arial-BoldMT" w:hAnsi="Arial" w:cs="Arial"/>
          <w:bCs/>
          <w:color w:val="000000"/>
          <w:w w:val="90"/>
          <w:sz w:val="18"/>
          <w:szCs w:val="18"/>
          <w:lang w:val="en-US"/>
        </w:rPr>
        <w:t>, Habil. Univ. Zürich, Berlin 1957</w:t>
      </w:r>
    </w:p>
    <w:p w:rsidR="00B97CAE" w:rsidRPr="003225FF" w:rsidRDefault="00B97CAE" w:rsidP="00B97CAE">
      <w:pPr>
        <w:pStyle w:val="Title1"/>
        <w:rPr>
          <w:lang w:val="en-GB"/>
        </w:rPr>
      </w:pPr>
      <w:bookmarkStart w:id="65" w:name="_Toc95769190"/>
      <w:r w:rsidRPr="003225FF">
        <w:rPr>
          <w:lang w:val="en-GB"/>
        </w:rPr>
        <w:lastRenderedPageBreak/>
        <w:t xml:space="preserve">Annexe </w:t>
      </w:r>
      <w:r w:rsidR="00FC5442" w:rsidRPr="003225FF">
        <w:rPr>
          <w:lang w:val="en-GB"/>
        </w:rPr>
        <w:t xml:space="preserve">2 </w:t>
      </w:r>
      <w:r w:rsidRPr="003225FF">
        <w:rPr>
          <w:lang w:val="en-GB"/>
        </w:rPr>
        <w:t xml:space="preserve">– IGM in Medical Textbooks: Current </w:t>
      </w:r>
      <w:r w:rsidR="00AD695B" w:rsidRPr="003225FF">
        <w:rPr>
          <w:lang w:val="en-GB"/>
        </w:rPr>
        <w:t xml:space="preserve">Swiss </w:t>
      </w:r>
      <w:r w:rsidRPr="003225FF">
        <w:rPr>
          <w:lang w:val="en-GB"/>
        </w:rPr>
        <w:t>Practice</w:t>
      </w:r>
      <w:bookmarkEnd w:id="57"/>
      <w:bookmarkEnd w:id="58"/>
      <w:bookmarkEnd w:id="65"/>
    </w:p>
    <w:p w:rsidR="00B97CAE" w:rsidRPr="003225FF" w:rsidRDefault="00B97CAE" w:rsidP="00B97CAE">
      <w:pPr>
        <w:pStyle w:val="Title3"/>
        <w:rPr>
          <w:color w:val="000C7F"/>
          <w:sz w:val="26"/>
          <w:szCs w:val="26"/>
        </w:rPr>
      </w:pPr>
      <w:bookmarkStart w:id="66" w:name="_Toc20178495"/>
      <w:bookmarkStart w:id="67" w:name="_Toc70889026"/>
      <w:bookmarkStart w:id="68" w:name="_Toc95769191"/>
      <w:r w:rsidRPr="003225FF">
        <w:rPr>
          <w:sz w:val="26"/>
          <w:szCs w:val="26"/>
        </w:rPr>
        <w:t>IGM 2 – “Feminising” Procedures: Partial Clitoris Amputation (Uni Geneva)</w:t>
      </w:r>
      <w:bookmarkEnd w:id="66"/>
      <w:bookmarkEnd w:id="67"/>
      <w:bookmarkEnd w:id="68"/>
    </w:p>
    <w:p w:rsidR="00B97CAE" w:rsidRPr="003225FF" w:rsidRDefault="00B97CAE" w:rsidP="00B97CAE">
      <w:pPr>
        <w:pStyle w:val="absatzschattenbericht"/>
        <w:spacing w:after="170"/>
        <w:rPr>
          <w:rFonts w:ascii="Arial" w:hAnsi="Arial" w:cs="Arial"/>
          <w:w w:val="96"/>
          <w:sz w:val="23"/>
          <w:szCs w:val="23"/>
          <w:lang w:val="en-GB"/>
        </w:rPr>
      </w:pPr>
      <w:r w:rsidRPr="003225FF">
        <w:rPr>
          <w:rFonts w:ascii="Arial" w:hAnsi="Arial" w:cs="Arial"/>
          <w:b/>
          <w:bCs/>
          <w:sz w:val="6"/>
          <w:szCs w:val="6"/>
          <w:lang w:val="en-GB"/>
        </w:rPr>
        <w:br/>
      </w:r>
      <w:r w:rsidRPr="003225FF">
        <w:rPr>
          <w:rFonts w:ascii="Arial" w:hAnsi="Arial" w:cs="Arial"/>
          <w:b/>
          <w:bCs/>
          <w:sz w:val="23"/>
          <w:szCs w:val="23"/>
          <w:lang w:val="en-GB"/>
        </w:rPr>
        <w:t xml:space="preserve">Source: </w:t>
      </w:r>
      <w:r w:rsidRPr="003225FF">
        <w:rPr>
          <w:rFonts w:ascii="Arial" w:hAnsi="Arial" w:cs="Arial"/>
          <w:sz w:val="23"/>
          <w:szCs w:val="23"/>
          <w:lang w:val="en-GB"/>
        </w:rPr>
        <w:t xml:space="preserve">Jacques Birraux (2017), </w:t>
      </w:r>
      <w:r w:rsidRPr="003225FF">
        <w:rPr>
          <w:rFonts w:ascii="Arial" w:hAnsi="Arial" w:cs="Arial"/>
          <w:i/>
          <w:iCs/>
          <w:sz w:val="23"/>
          <w:szCs w:val="23"/>
          <w:lang w:val="en-GB"/>
        </w:rPr>
        <w:t>“Management of disorders of sexual development: State of the art. A Surgeon’s perspective in Western Switzerland”</w:t>
      </w:r>
      <w:r w:rsidRPr="003225FF">
        <w:rPr>
          <w:rFonts w:ascii="Arial" w:hAnsi="Arial" w:cs="Arial"/>
          <w:sz w:val="23"/>
          <w:szCs w:val="23"/>
          <w:lang w:val="en-GB"/>
        </w:rPr>
        <w:t xml:space="preserve">. </w:t>
      </w:r>
      <w:r w:rsidRPr="003225FF">
        <w:rPr>
          <w:rFonts w:ascii="Arial" w:hAnsi="Arial" w:cs="Arial"/>
          <w:w w:val="96"/>
          <w:sz w:val="23"/>
          <w:szCs w:val="23"/>
          <w:lang w:val="en-GB"/>
        </w:rPr>
        <w:t xml:space="preserve">Thesis. Excerpt from </w:t>
      </w:r>
      <w:r w:rsidRPr="003225FF">
        <w:rPr>
          <w:rFonts w:ascii="Arial" w:hAnsi="Arial" w:cs="Arial"/>
          <w:i/>
          <w:iCs/>
          <w:w w:val="96"/>
          <w:sz w:val="23"/>
          <w:szCs w:val="23"/>
          <w:lang w:val="en-GB"/>
        </w:rPr>
        <w:t>“Feminization genitoplasty”</w:t>
      </w:r>
      <w:r w:rsidRPr="003225FF">
        <w:rPr>
          <w:rFonts w:ascii="Arial" w:hAnsi="Arial" w:cs="Arial"/>
          <w:w w:val="96"/>
          <w:sz w:val="23"/>
          <w:szCs w:val="23"/>
          <w:lang w:val="en-GB"/>
        </w:rPr>
        <w:t xml:space="preserve"> </w:t>
      </w:r>
      <w:r w:rsidRPr="003225FF">
        <w:rPr>
          <w:rFonts w:ascii="Arial" w:hAnsi="Arial" w:cs="Arial"/>
          <w:w w:val="96"/>
          <w:kern w:val="23"/>
          <w:sz w:val="23"/>
          <w:szCs w:val="23"/>
          <w:lang w:val="en-GB"/>
        </w:rPr>
        <w:t>(p. 33-35 in thesis, p. 30-32 in PDF)</w:t>
      </w:r>
      <w:r w:rsidRPr="003225FF">
        <w:rPr>
          <w:rFonts w:ascii="Arial" w:hAnsi="Arial" w:cs="Arial"/>
          <w:w w:val="96"/>
          <w:sz w:val="23"/>
          <w:szCs w:val="23"/>
          <w:lang w:val="en-GB"/>
        </w:rPr>
        <w:t xml:space="preserve">, </w:t>
      </w:r>
      <w:hyperlink r:id="rId24" w:history="1">
        <w:r w:rsidRPr="003225FF">
          <w:rPr>
            <w:rStyle w:val="Hyperlink"/>
            <w:rFonts w:ascii="Arial" w:hAnsi="Arial" w:cs="Arial"/>
            <w:w w:val="96"/>
            <w:sz w:val="23"/>
            <w:szCs w:val="23"/>
            <w:lang w:val="en-GB"/>
          </w:rPr>
          <w:t>https://archive-ouverte.unige.ch/unige:103975</w:t>
        </w:r>
      </w:hyperlink>
    </w:p>
    <w:p w:rsidR="00B97CAE" w:rsidRPr="003225FF" w:rsidRDefault="00B97CAE" w:rsidP="00B97CAE">
      <w:pPr>
        <w:pStyle w:val="absatzschattenbericht"/>
        <w:spacing w:after="170"/>
        <w:rPr>
          <w:rFonts w:ascii="Arial" w:hAnsi="Arial" w:cs="Arial"/>
          <w:w w:val="96"/>
          <w:sz w:val="23"/>
          <w:szCs w:val="23"/>
          <w:lang w:val="en-GB"/>
        </w:rPr>
      </w:pPr>
    </w:p>
    <w:p w:rsidR="00B97CAE" w:rsidRPr="003225FF" w:rsidRDefault="00B97CAE" w:rsidP="00B97CAE">
      <w:pPr>
        <w:pStyle w:val="absatzschattenbericht"/>
        <w:spacing w:after="170"/>
        <w:rPr>
          <w:rFonts w:ascii="Arial" w:hAnsi="Arial" w:cs="Arial"/>
          <w:w w:val="96"/>
          <w:sz w:val="23"/>
          <w:szCs w:val="23"/>
          <w:lang w:val="en-GB"/>
        </w:rPr>
      </w:pPr>
    </w:p>
    <w:p w:rsidR="002C2AD2" w:rsidRPr="00FC5442" w:rsidRDefault="00B97CAE" w:rsidP="00FC5442">
      <w:pPr>
        <w:pStyle w:val="absatzschattenbericht"/>
        <w:spacing w:after="170"/>
        <w:jc w:val="center"/>
        <w:rPr>
          <w:rFonts w:ascii="Arial" w:hAnsi="Arial" w:cs="Arial"/>
          <w:sz w:val="23"/>
          <w:szCs w:val="23"/>
          <w:lang w:val="en-GB"/>
        </w:rPr>
      </w:pPr>
      <w:r w:rsidRPr="003225FF">
        <w:rPr>
          <w:rFonts w:ascii="Arial" w:hAnsi="Arial" w:cs="Arial"/>
          <w:noProof/>
          <w:sz w:val="23"/>
          <w:szCs w:val="23"/>
          <w:lang w:val="de-CH" w:eastAsia="de-CH" w:bidi="ar-SA"/>
        </w:rPr>
        <w:drawing>
          <wp:inline distT="0" distB="0" distL="0" distR="0" wp14:anchorId="53BC96E3" wp14:editId="04F56D64">
            <wp:extent cx="6120130" cy="4676775"/>
            <wp:effectExtent l="0" t="0" r="1270" b="0"/>
            <wp:docPr id="15" name="Grafik 15" descr="Preoperative photo of a caucasian infant's genital with an &quot;enlarged&quot; clitoris, source &quot;Personal material&quot;. Accompanied by text: &quot;b) Surgery: The goals of feminization surgery have already been summarized. The genitoplasty can be divided in 2 steps: clitoridoplasty, the most controversial part, and vaginoplasty with perineoplasty aiming to lower the vagina to the perine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rraux_IGM2_1_x.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4676775"/>
                    </a:xfrm>
                    <a:prstGeom prst="rect">
                      <a:avLst/>
                    </a:prstGeom>
                  </pic:spPr>
                </pic:pic>
              </a:graphicData>
            </a:graphic>
          </wp:inline>
        </w:drawing>
      </w:r>
      <w:r w:rsidRPr="003225FF">
        <w:rPr>
          <w:rFonts w:ascii="Arial" w:hAnsi="Arial" w:cs="Arial"/>
          <w:noProof/>
          <w:sz w:val="23"/>
          <w:szCs w:val="23"/>
          <w:lang w:val="de-CH" w:eastAsia="de-CH" w:bidi="ar-SA"/>
        </w:rPr>
        <w:lastRenderedPageBreak/>
        <w:drawing>
          <wp:inline distT="0" distB="0" distL="0" distR="0" wp14:anchorId="56725085" wp14:editId="7A87EB2F">
            <wp:extent cx="5467647" cy="4320000"/>
            <wp:effectExtent l="0" t="0" r="6350" b="0"/>
            <wp:docPr id="17" name="Grafik 17" descr="Interoperational photo of caucasian child's disected enlarged clitoris, with arrows identifying the &quot;Glans clitoris&quot;, the &quot;Corpus cavernosum&quot;, and the &quot;Neurovascular bundle&quot;. Source: &quot;Personal materi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rraux_IGM2_2_x.jpg"/>
                    <pic:cNvPicPr/>
                  </pic:nvPicPr>
                  <pic:blipFill>
                    <a:blip r:embed="rId26">
                      <a:extLst>
                        <a:ext uri="{28A0092B-C50C-407E-A947-70E740481C1C}">
                          <a14:useLocalDpi xmlns:a14="http://schemas.microsoft.com/office/drawing/2010/main" val="0"/>
                        </a:ext>
                      </a:extLst>
                    </a:blip>
                    <a:stretch>
                      <a:fillRect/>
                    </a:stretch>
                  </pic:blipFill>
                  <pic:spPr>
                    <a:xfrm>
                      <a:off x="0" y="0"/>
                      <a:ext cx="5467647" cy="4320000"/>
                    </a:xfrm>
                    <a:prstGeom prst="rect">
                      <a:avLst/>
                    </a:prstGeom>
                  </pic:spPr>
                </pic:pic>
              </a:graphicData>
            </a:graphic>
          </wp:inline>
        </w:drawing>
      </w:r>
      <w:r w:rsidRPr="003225FF">
        <w:rPr>
          <w:rFonts w:ascii="Arial" w:hAnsi="Arial" w:cs="Arial"/>
          <w:noProof/>
          <w:sz w:val="23"/>
          <w:szCs w:val="23"/>
          <w:lang w:val="de-CH" w:eastAsia="de-CH" w:bidi="ar-SA"/>
        </w:rPr>
        <w:drawing>
          <wp:inline distT="0" distB="0" distL="0" distR="0" wp14:anchorId="4B56675B" wp14:editId="4CC7DC82">
            <wp:extent cx="5616000" cy="4713410"/>
            <wp:effectExtent l="0" t="0" r="0" b="0"/>
            <wp:docPr id="16" name="Grafik 16" descr="Postoperative photo of a black child's genital after clitoridoplasty and vaginoplasty, with large visible sutures on both sides of the labia and a tube protruding from the vagina. Caption: &quot;Result at the end of surgery&quot;. Source: Personal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rraux_IGM2_3_x.jpg"/>
                    <pic:cNvPicPr/>
                  </pic:nvPicPr>
                  <pic:blipFill>
                    <a:blip r:embed="rId27">
                      <a:extLst>
                        <a:ext uri="{28A0092B-C50C-407E-A947-70E740481C1C}">
                          <a14:useLocalDpi xmlns:a14="http://schemas.microsoft.com/office/drawing/2010/main" val="0"/>
                        </a:ext>
                      </a:extLst>
                    </a:blip>
                    <a:stretch>
                      <a:fillRect/>
                    </a:stretch>
                  </pic:blipFill>
                  <pic:spPr>
                    <a:xfrm>
                      <a:off x="0" y="0"/>
                      <a:ext cx="5616000" cy="4713410"/>
                    </a:xfrm>
                    <a:prstGeom prst="rect">
                      <a:avLst/>
                    </a:prstGeom>
                  </pic:spPr>
                </pic:pic>
              </a:graphicData>
            </a:graphic>
          </wp:inline>
        </w:drawing>
      </w:r>
    </w:p>
    <w:sectPr w:rsidR="002C2AD2" w:rsidRPr="00FC5442" w:rsidSect="000E79B0">
      <w:headerReference w:type="even" r:id="rId28"/>
      <w:headerReference w:type="default" r:id="rId29"/>
      <w:footerReference w:type="even" r:id="rId30"/>
      <w:footerReference w:type="default" r:id="rId31"/>
      <w:headerReference w:type="first" r:id="rId32"/>
      <w:footerReference w:type="first" r:id="rId33"/>
      <w:pgSz w:w="11906" w:h="16838"/>
      <w:pgMar w:top="1134" w:right="1134" w:bottom="1077" w:left="1134" w:header="720" w:footer="62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919" w:rsidRDefault="001F1919">
      <w:r>
        <w:separator/>
      </w:r>
    </w:p>
  </w:endnote>
  <w:endnote w:type="continuationSeparator" w:id="0">
    <w:p w:rsidR="001F1919" w:rsidRDefault="001F1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w:altName w:val="Cambria Math"/>
    <w:charset w:val="00"/>
    <w:family w:val="roman"/>
    <w:pitch w:val="variable"/>
    <w:sig w:usb0="00000001" w:usb1="02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Baskerville-SemiBold">
    <w:altName w:val="Cambria Math"/>
    <w:charset w:val="00"/>
    <w:family w:val="roman"/>
    <w:pitch w:val="variable"/>
    <w:sig w:usb0="80000067" w:usb1="02000040"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ionPro-Regular">
    <w:altName w:val="MS Mincho"/>
    <w:charset w:val="80"/>
    <w:family w:val="auto"/>
    <w:pitch w:val="default"/>
  </w:font>
  <w:font w:name="Helvetica-Bold">
    <w:altName w:val="Helvetica"/>
    <w:charset w:val="00"/>
    <w:family w:val="auto"/>
    <w:pitch w:val="variable"/>
    <w:sig w:usb0="E00002FF" w:usb1="5000785B" w:usb2="00000000" w:usb3="00000000" w:csb0="0000019F" w:csb1="00000000"/>
  </w:font>
  <w:font w:name="Baskerville-Italic">
    <w:altName w:val="MS Mincho"/>
    <w:charset w:val="00"/>
    <w:family w:val="roman"/>
    <w:pitch w:val="variable"/>
    <w:sig w:usb0="80000067" w:usb1="02000000" w:usb2="00000000" w:usb3="00000000" w:csb0="0000019F" w:csb1="00000000"/>
  </w:font>
  <w:font w:name="Arial-BoldMT">
    <w:altName w:val="MS Mincho"/>
    <w:charset w:val="80"/>
    <w:family w:val="swiss"/>
    <w:pitch w:val="default"/>
  </w:font>
  <w:font w:name="Cambria">
    <w:panose1 w:val="02040503050406030204"/>
    <w:charset w:val="00"/>
    <w:family w:val="roman"/>
    <w:pitch w:val="variable"/>
    <w:sig w:usb0="E00002FF" w:usb1="400004FF" w:usb2="00000000"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ColossalisBold">
    <w:altName w:val="MS Mincho"/>
    <w:charset w:val="80"/>
    <w:family w:val="auto"/>
    <w:pitch w:val="default"/>
  </w:font>
  <w:font w:name="Baskerville-Bold">
    <w:charset w:val="00"/>
    <w:family w:val="roman"/>
    <w:pitch w:val="variable"/>
    <w:sig w:usb0="80000067" w:usb1="02000000" w:usb2="00000000" w:usb3="00000000" w:csb0="0000019F" w:csb1="00000000"/>
  </w:font>
  <w:font w:name="ArialMT">
    <w:altName w:val="Arial Unicode MS"/>
    <w:charset w:val="80"/>
    <w:family w:val="swiss"/>
    <w:pitch w:val="default"/>
  </w:font>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Baskerville-SemiBoldItalic">
    <w:charset w:val="00"/>
    <w:family w:val="roman"/>
    <w:pitch w:val="variable"/>
    <w:sig w:usb0="80000067" w:usb1="02000040"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C" w:rsidRDefault="002B6C0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C" w:rsidRDefault="002B6C0C">
    <w:pPr>
      <w:pStyle w:val="Fuzeile"/>
      <w:jc w:val="center"/>
    </w:pPr>
    <w:r>
      <w:rPr>
        <w:b/>
      </w:rPr>
      <w:fldChar w:fldCharType="begin"/>
    </w:r>
    <w:r>
      <w:rPr>
        <w:b/>
      </w:rPr>
      <w:instrText xml:space="preserve"> PAGE </w:instrText>
    </w:r>
    <w:r>
      <w:rPr>
        <w:b/>
      </w:rPr>
      <w:fldChar w:fldCharType="separate"/>
    </w:r>
    <w:r w:rsidR="00F1425D">
      <w:rPr>
        <w:b/>
        <w:noProof/>
      </w:rPr>
      <w:t>6</w:t>
    </w:r>
    <w:r>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C" w:rsidRDefault="002B6C0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919" w:rsidRDefault="001F1919">
      <w:r>
        <w:separator/>
      </w:r>
    </w:p>
  </w:footnote>
  <w:footnote w:type="continuationSeparator" w:id="0">
    <w:p w:rsidR="001F1919" w:rsidRDefault="001F1919">
      <w:r>
        <w:continuationSeparator/>
      </w:r>
    </w:p>
  </w:footnote>
  <w:footnote w:id="1">
    <w:p w:rsidR="002B6C0C" w:rsidRPr="00E2403F" w:rsidRDefault="002B6C0C" w:rsidP="00CD4923">
      <w:pPr>
        <w:pStyle w:val="fussnoteschattenbericht"/>
      </w:pPr>
      <w:r w:rsidRPr="00C052C1">
        <w:rPr>
          <w:rStyle w:val="Funotenzeichen"/>
          <w:vertAlign w:val="baseline"/>
        </w:rPr>
        <w:footnoteRef/>
      </w:r>
      <w:r w:rsidRPr="00E2403F">
        <w:tab/>
      </w:r>
      <w:r w:rsidRPr="00E2403F">
        <w:rPr>
          <w:b/>
        </w:rPr>
        <w:t>CAT, CRC, CRPD, SPT, SRT, SRSG VAC, COE, ACHPR, IACHR</w:t>
      </w:r>
      <w:r w:rsidRPr="00E2403F">
        <w:t xml:space="preserve"> (2016), “End violence and harmful medical practices on intersex children and adults, UN and regional experts urge”,</w:t>
      </w:r>
      <w:r w:rsidRPr="00E2403F">
        <w:br/>
      </w:r>
      <w:hyperlink r:id="rId1" w:history="1">
        <w:r w:rsidRPr="00E2403F">
          <w:rPr>
            <w:rStyle w:val="Hyperlink"/>
          </w:rPr>
          <w:t>http://www.ohchr.org/EN/NewsEvents/Pages/DisplayNews.aspx?NewsID=20739&amp;LangID=E</w:t>
        </w:r>
      </w:hyperlink>
      <w:r w:rsidRPr="00E2403F">
        <w:t xml:space="preserve"> </w:t>
      </w:r>
    </w:p>
  </w:footnote>
  <w:footnote w:id="2">
    <w:p w:rsidR="002B6C0C" w:rsidRPr="00F02D0B" w:rsidRDefault="002B6C0C" w:rsidP="00684260">
      <w:pPr>
        <w:pStyle w:val="fussnoteschattenbericht"/>
      </w:pPr>
      <w:r w:rsidRPr="00F02D0B">
        <w:rPr>
          <w:rStyle w:val="Funotenzeichen3"/>
          <w:kern w:val="20"/>
          <w:vertAlign w:val="baseline"/>
        </w:rPr>
        <w:footnoteRef/>
      </w:r>
      <w:r w:rsidRPr="00F02D0B">
        <w:tab/>
      </w:r>
      <w:hyperlink r:id="rId2" w:history="1">
        <w:r w:rsidRPr="00F02D0B">
          <w:rPr>
            <w:rStyle w:val="Hyperlink"/>
            <w:rFonts w:eastAsia="Arial Unicode MS"/>
            <w:spacing w:val="0"/>
          </w:rPr>
          <w:t>https://Zwischengeschlecht.org/</w:t>
        </w:r>
      </w:hyperlink>
      <w:r w:rsidRPr="00F02D0B">
        <w:rPr>
          <w:rStyle w:val="Hyperlink"/>
          <w:rFonts w:eastAsia="Arial Unicode MS"/>
          <w:spacing w:val="0"/>
        </w:rPr>
        <w:t xml:space="preserve"> </w:t>
      </w:r>
      <w:r w:rsidRPr="00F02D0B">
        <w:t xml:space="preserve"> English pages: </w:t>
      </w:r>
      <w:hyperlink r:id="rId3" w:history="1">
        <w:r w:rsidRPr="00F02D0B">
          <w:rPr>
            <w:rStyle w:val="Hyperlink"/>
          </w:rPr>
          <w:t>https://StopIGM.org/</w:t>
        </w:r>
      </w:hyperlink>
      <w:r w:rsidRPr="00F02D0B">
        <w:t xml:space="preserve"> </w:t>
      </w:r>
    </w:p>
  </w:footnote>
  <w:footnote w:id="3">
    <w:p w:rsidR="002B6C0C" w:rsidRPr="00F02D0B" w:rsidRDefault="002B6C0C" w:rsidP="00684260">
      <w:pPr>
        <w:pStyle w:val="fussnoteschattenbericht"/>
      </w:pPr>
      <w:r w:rsidRPr="00F02D0B">
        <w:rPr>
          <w:rStyle w:val="Funotenzeichen3"/>
          <w:kern w:val="20"/>
          <w:vertAlign w:val="baseline"/>
        </w:rPr>
        <w:footnoteRef/>
      </w:r>
      <w:r w:rsidRPr="00F02D0B">
        <w:tab/>
      </w:r>
      <w:hyperlink r:id="rId4" w:history="1">
        <w:r w:rsidRPr="00F02D0B">
          <w:rPr>
            <w:rStyle w:val="Hyperlink"/>
            <w:rFonts w:eastAsia="Arial Unicode MS"/>
            <w:spacing w:val="0"/>
          </w:rPr>
          <w:t>https://zwischengeschlecht.org/post/Statuten</w:t>
        </w:r>
      </w:hyperlink>
      <w:r w:rsidRPr="00F02D0B">
        <w:rPr>
          <w:rStyle w:val="Hyperlink"/>
          <w:rFonts w:eastAsia="Arial Unicode MS"/>
          <w:spacing w:val="0"/>
        </w:rPr>
        <w:t xml:space="preserve"> </w:t>
      </w:r>
    </w:p>
  </w:footnote>
  <w:footnote w:id="4">
    <w:p w:rsidR="002B6C0C" w:rsidRPr="00F02D0B" w:rsidRDefault="002B6C0C" w:rsidP="00684260">
      <w:pPr>
        <w:pStyle w:val="fussnoteschattenbericht"/>
      </w:pPr>
      <w:r w:rsidRPr="00F02D0B">
        <w:rPr>
          <w:rStyle w:val="Funotenzeichen"/>
          <w:vertAlign w:val="baseline"/>
        </w:rPr>
        <w:footnoteRef/>
      </w:r>
      <w:r w:rsidRPr="00F02D0B">
        <w:t xml:space="preserve"> </w:t>
      </w:r>
      <w:r w:rsidRPr="00F02D0B">
        <w:tab/>
      </w:r>
      <w:hyperlink r:id="rId5" w:history="1">
        <w:r w:rsidRPr="00F02D0B">
          <w:rPr>
            <w:rStyle w:val="Hyperlink"/>
          </w:rPr>
          <w:t>https://intersex.shadowreport.org/</w:t>
        </w:r>
      </w:hyperlink>
      <w:r w:rsidRPr="00F02D0B">
        <w:t xml:space="preserve"> </w:t>
      </w:r>
    </w:p>
  </w:footnote>
  <w:footnote w:id="5">
    <w:p w:rsidR="002B6C0C" w:rsidRPr="00F02D0B" w:rsidRDefault="002B6C0C" w:rsidP="00684260">
      <w:pPr>
        <w:pStyle w:val="fussnoteschattenbericht"/>
      </w:pPr>
      <w:r w:rsidRPr="00F02D0B">
        <w:rPr>
          <w:rStyle w:val="Funotenzeichen3"/>
          <w:kern w:val="20"/>
          <w:vertAlign w:val="baseline"/>
        </w:rPr>
        <w:footnoteRef/>
      </w:r>
      <w:r w:rsidRPr="00F02D0B">
        <w:tab/>
      </w:r>
      <w:hyperlink r:id="rId6" w:history="1">
        <w:r w:rsidRPr="00F02D0B">
          <w:rPr>
            <w:rStyle w:val="Hyperlink"/>
          </w:rPr>
          <w:t>https://intersex.ch/</w:t>
        </w:r>
      </w:hyperlink>
      <w:r w:rsidRPr="00F02D0B">
        <w:t xml:space="preserve"> </w:t>
      </w:r>
    </w:p>
  </w:footnote>
  <w:footnote w:id="6">
    <w:p w:rsidR="002B6C0C" w:rsidRDefault="002B6C0C" w:rsidP="00D70807">
      <w:pPr>
        <w:pStyle w:val="fussnoteschattenbericht"/>
      </w:pPr>
      <w:r w:rsidRPr="00EC23A7">
        <w:rPr>
          <w:rStyle w:val="Funotenzeichen3"/>
          <w:kern w:val="20"/>
          <w:vertAlign w:val="baseline"/>
        </w:rPr>
        <w:footnoteRef/>
      </w:r>
      <w:r w:rsidRPr="00EC23A7">
        <w:rPr>
          <w:rStyle w:val="Funotenzeichen3"/>
          <w:kern w:val="20"/>
          <w:vertAlign w:val="baseline"/>
        </w:rPr>
        <w:t xml:space="preserve"> </w:t>
      </w:r>
      <w:r>
        <w:tab/>
      </w:r>
      <w:hyperlink r:id="rId7" w:history="1">
        <w:r w:rsidRPr="00915EC1">
          <w:rPr>
            <w:rStyle w:val="Hyperlink"/>
          </w:rPr>
          <w:t>http://intersex.shadowreport.org/public/2019-CRPD-LOI-Swiss-NGO-Zwischengeschlecht-Intersex-IGM.docx</w:t>
        </w:r>
      </w:hyperlink>
      <w:r>
        <w:t xml:space="preserve"> </w:t>
      </w:r>
    </w:p>
  </w:footnote>
  <w:footnote w:id="7">
    <w:p w:rsidR="002B6C0C" w:rsidRPr="00F02D0B" w:rsidRDefault="002B6C0C" w:rsidP="009B4052">
      <w:pPr>
        <w:pStyle w:val="fussnoteschattenbericht"/>
      </w:pPr>
      <w:r w:rsidRPr="00994CDE">
        <w:rPr>
          <w:rStyle w:val="Funotenzeichen3"/>
          <w:kern w:val="20"/>
          <w:vertAlign w:val="baseline"/>
        </w:rPr>
        <w:footnoteRef/>
      </w:r>
      <w:r w:rsidRPr="00994CDE">
        <w:rPr>
          <w:rStyle w:val="Funotenzeichen3"/>
          <w:kern w:val="20"/>
          <w:vertAlign w:val="baseline"/>
        </w:rPr>
        <w:t xml:space="preserve"> </w:t>
      </w:r>
      <w:r w:rsidRPr="00994CDE">
        <w:tab/>
        <w:t xml:space="preserve">Swiss National Advisory Commission on Biomedical Ethics NEK-CNE (2012), On the management of differences of sex development. Ethical issues relating to “intersexuality”, No. 20/2012, at 15-17, </w:t>
      </w:r>
      <w:hyperlink r:id="rId8" w:history="1">
        <w:r w:rsidRPr="00307072">
          <w:rPr>
            <w:rStyle w:val="Hyperlink"/>
          </w:rPr>
          <w:t>https://www.nek-cne.admin.ch/inhalte/Themen/Stellungnahmen/en/NEK_Intersexualitaet_En.pdf</w:t>
        </w:r>
      </w:hyperlink>
      <w:r>
        <w:t xml:space="preserve"> </w:t>
      </w:r>
      <w:r>
        <w:br/>
      </w:r>
      <w:r w:rsidRPr="00994CDE">
        <w:t xml:space="preserve">For the relevant numbers in the List of Birth Defects, see </w:t>
      </w:r>
      <w:r w:rsidRPr="00994CDE">
        <w:br/>
      </w:r>
      <w:hyperlink r:id="rId9" w:history="1">
        <w:r w:rsidRPr="00364450">
          <w:rPr>
            <w:rStyle w:val="Hyperlink"/>
            <w:sz w:val="18"/>
            <w:szCs w:val="18"/>
          </w:rPr>
          <w:t>https://blog.zwischengeschlecht.info/pages/Kosmetische-Genitaloperationen-Ziffern-Liste-der-Geburtsgebrechen</w:t>
        </w:r>
      </w:hyperlink>
      <w:r w:rsidRPr="00994CDE">
        <w:t xml:space="preserve"> </w:t>
      </w:r>
      <w:r w:rsidRPr="00994CDE">
        <w:br/>
        <w:t xml:space="preserve">For relevant numbers in most frequent current IGM practices see 2017 CCPR Swiss NGO Report, p. 8-10, </w:t>
      </w:r>
      <w:hyperlink r:id="rId10" w:history="1">
        <w:r w:rsidRPr="00364450">
          <w:rPr>
            <w:rStyle w:val="Hyperlink"/>
          </w:rPr>
          <w:t>https://intersex.shadowreport.org/public/2017-CCPR-Swiss-NGO-Zwischengeschlecht-Intersex-IGM.pdf</w:t>
        </w:r>
      </w:hyperlink>
      <w:r w:rsidRPr="00F02D0B">
        <w:t xml:space="preserve"> </w:t>
      </w:r>
    </w:p>
  </w:footnote>
  <w:footnote w:id="8">
    <w:p w:rsidR="002B6C0C" w:rsidRPr="00F02D0B" w:rsidRDefault="002B6C0C" w:rsidP="009B4052">
      <w:pPr>
        <w:pStyle w:val="fussnoteschattenbericht"/>
      </w:pPr>
      <w:r w:rsidRPr="00F02D0B">
        <w:rPr>
          <w:rStyle w:val="Funotenzeichen"/>
          <w:vertAlign w:val="baseline"/>
        </w:rPr>
        <w:footnoteRef/>
      </w:r>
      <w:r w:rsidRPr="00F02D0B">
        <w:t xml:space="preserve"> </w:t>
      </w:r>
      <w:r w:rsidRPr="00F02D0B">
        <w:tab/>
        <w:t xml:space="preserve">Full report (19.12.2018), </w:t>
      </w:r>
      <w:hyperlink r:id="rId11" w:history="1">
        <w:r w:rsidRPr="00F02D0B">
          <w:rPr>
            <w:rStyle w:val="Hyperlink"/>
          </w:rPr>
          <w:t>https://biblio.parlament.ch/e-docs/1901442546.pdf</w:t>
        </w:r>
      </w:hyperlink>
      <w:r w:rsidRPr="00F02D0B">
        <w:t xml:space="preserve"> </w:t>
      </w:r>
      <w:r w:rsidRPr="00F02D0B">
        <w:br/>
        <w:t xml:space="preserve">Media release (19.12.2018), </w:t>
      </w:r>
      <w:r w:rsidRPr="00F02D0B">
        <w:rPr>
          <w:i/>
          <w:iCs/>
        </w:rPr>
        <w:t>“Convention on the Rights of the Child: Report on further measures for implementation”</w:t>
      </w:r>
      <w:r w:rsidRPr="00F02D0B">
        <w:t xml:space="preserve">, </w:t>
      </w:r>
      <w:hyperlink r:id="rId12" w:history="1">
        <w:r w:rsidRPr="00F02D0B">
          <w:rPr>
            <w:rStyle w:val="Hyperlink"/>
          </w:rPr>
          <w:t>https://www.admin.ch/gov/de/start/dokumentation/medienmitteilungen.msg-id-73468.html</w:t>
        </w:r>
      </w:hyperlink>
      <w:r w:rsidRPr="00F02D0B">
        <w:t xml:space="preserve"> </w:t>
      </w:r>
    </w:p>
  </w:footnote>
  <w:footnote w:id="9">
    <w:p w:rsidR="002B6C0C" w:rsidRPr="00F02D0B" w:rsidRDefault="002B6C0C" w:rsidP="009B4052">
      <w:pPr>
        <w:pStyle w:val="fussnoteschattenbericht"/>
      </w:pPr>
      <w:r w:rsidRPr="00F02D0B">
        <w:rPr>
          <w:rStyle w:val="Funotenzeichen"/>
          <w:vertAlign w:val="baseline"/>
        </w:rPr>
        <w:footnoteRef/>
      </w:r>
      <w:r w:rsidRPr="00F02D0B">
        <w:rPr>
          <w:rStyle w:val="Funotenzeichen"/>
          <w:vertAlign w:val="baseline"/>
        </w:rPr>
        <w:t xml:space="preserve"> </w:t>
      </w:r>
      <w:r w:rsidRPr="00F02D0B">
        <w:rPr>
          <w:rStyle w:val="Funotenzeichen"/>
          <w:vertAlign w:val="baseline"/>
        </w:rPr>
        <w:tab/>
      </w:r>
      <w:r w:rsidRPr="00F02D0B">
        <w:t xml:space="preserve">p. 58 of the report (p. </w:t>
      </w:r>
      <w:r>
        <w:t>68</w:t>
      </w:r>
      <w:r w:rsidRPr="00F02D0B">
        <w:t xml:space="preserve"> in PDF)</w:t>
      </w:r>
    </w:p>
  </w:footnote>
  <w:footnote w:id="10">
    <w:p w:rsidR="002B6C0C" w:rsidRPr="00F02D0B" w:rsidRDefault="002B6C0C" w:rsidP="009B4052">
      <w:pPr>
        <w:pStyle w:val="fussnoteschattenbericht"/>
      </w:pPr>
      <w:r w:rsidRPr="00F02D0B">
        <w:rPr>
          <w:rStyle w:val="Funotenzeichen"/>
          <w:vertAlign w:val="baseline"/>
        </w:rPr>
        <w:footnoteRef/>
      </w:r>
      <w:r w:rsidRPr="00F02D0B">
        <w:rPr>
          <w:rStyle w:val="Funotenzeichen"/>
          <w:vertAlign w:val="baseline"/>
        </w:rPr>
        <w:t xml:space="preserve"> </w:t>
      </w:r>
      <w:r w:rsidRPr="00F02D0B">
        <w:tab/>
      </w:r>
      <w:hyperlink r:id="rId13" w:history="1">
        <w:r w:rsidRPr="00F02D0B">
          <w:rPr>
            <w:rStyle w:val="Hyperlink"/>
          </w:rPr>
          <w:t>https://uroweb.org/guidelines/endorsement/</w:t>
        </w:r>
      </w:hyperlink>
      <w:r w:rsidRPr="00F02D0B">
        <w:t xml:space="preserve"> </w:t>
      </w:r>
    </w:p>
  </w:footnote>
  <w:footnote w:id="11">
    <w:p w:rsidR="002B6C0C" w:rsidRPr="00F02D0B" w:rsidRDefault="002B6C0C" w:rsidP="009B4052">
      <w:pPr>
        <w:pStyle w:val="fussnoteschattenbericht"/>
      </w:pPr>
      <w:r w:rsidRPr="00F02D0B">
        <w:rPr>
          <w:rStyle w:val="Funotenzeichen"/>
          <w:vertAlign w:val="baseline"/>
        </w:rPr>
        <w:footnoteRef/>
      </w:r>
      <w:r w:rsidRPr="00F02D0B">
        <w:rPr>
          <w:rStyle w:val="Funotenzeichen"/>
          <w:vertAlign w:val="baseline"/>
        </w:rPr>
        <w:t xml:space="preserve"> </w:t>
      </w:r>
      <w:r w:rsidRPr="00F02D0B">
        <w:tab/>
      </w:r>
      <w:hyperlink r:id="rId14" w:history="1">
        <w:r w:rsidRPr="00915EC1">
          <w:rPr>
            <w:rStyle w:val="Hyperlink"/>
          </w:rPr>
          <w:t>https://uroweb.org/guideline/paediatric-urology/</w:t>
        </w:r>
      </w:hyperlink>
      <w:r>
        <w:t xml:space="preserve"> </w:t>
      </w:r>
      <w:r>
        <w:br/>
      </w:r>
      <w:hyperlink r:id="rId15" w:history="1">
        <w:r w:rsidRPr="00915EC1">
          <w:rPr>
            <w:rStyle w:val="Hyperlink"/>
          </w:rPr>
          <w:t>https://uroweb.org/wp-content/uploads/EAU-Guidelines-on-Paediatric-Urology-2021-1.pdf</w:t>
        </w:r>
      </w:hyperlink>
      <w:r>
        <w:t xml:space="preserve"> </w:t>
      </w:r>
    </w:p>
  </w:footnote>
  <w:footnote w:id="12">
    <w:p w:rsidR="002B6C0C" w:rsidRPr="00F02D0B" w:rsidRDefault="002B6C0C" w:rsidP="00FC5F7D">
      <w:pPr>
        <w:pStyle w:val="fussnoteschattenbericht"/>
      </w:pPr>
      <w:r w:rsidRPr="00F02D0B">
        <w:rPr>
          <w:rStyle w:val="Funotenzeichen"/>
          <w:vertAlign w:val="baseline"/>
        </w:rPr>
        <w:footnoteRef/>
      </w:r>
      <w:r w:rsidRPr="00F02D0B">
        <w:t xml:space="preserve"> </w:t>
      </w:r>
      <w:r w:rsidRPr="00F02D0B">
        <w:tab/>
      </w:r>
      <w:hyperlink r:id="rId16" w:anchor="3_17_5" w:history="1">
        <w:r w:rsidRPr="00915EC1">
          <w:rPr>
            <w:rStyle w:val="Hyperlink"/>
          </w:rPr>
          <w:t>https://uroweb.org/guideline/paediatric-urology/#3_17_5</w:t>
        </w:r>
      </w:hyperlink>
      <w:r>
        <w:t xml:space="preserve"> </w:t>
      </w:r>
    </w:p>
  </w:footnote>
  <w:footnote w:id="13">
    <w:p w:rsidR="002B6C0C" w:rsidRPr="00C153F5" w:rsidRDefault="002B6C0C" w:rsidP="00FC5F7D">
      <w:pPr>
        <w:pStyle w:val="fussnoteschattenbericht"/>
      </w:pPr>
      <w:r w:rsidRPr="00031300">
        <w:rPr>
          <w:rStyle w:val="Funotenzeichen"/>
          <w:vertAlign w:val="baseline"/>
        </w:rPr>
        <w:footnoteRef/>
      </w:r>
      <w:r w:rsidRPr="00031300">
        <w:rPr>
          <w:rStyle w:val="Funotenzeichen"/>
          <w:vertAlign w:val="baseline"/>
        </w:rPr>
        <w:t xml:space="preserve"> </w:t>
      </w:r>
      <w:r w:rsidRPr="00C153F5">
        <w:tab/>
      </w:r>
      <w:hyperlink r:id="rId17" w:anchor="3_17_4" w:history="1">
        <w:r w:rsidRPr="00915EC1">
          <w:rPr>
            <w:rStyle w:val="Hyperlink"/>
          </w:rPr>
          <w:t>https://uroweb.org/guideline/paediatric-urology/#3_17_4</w:t>
        </w:r>
      </w:hyperlink>
      <w:r>
        <w:t xml:space="preserve"> </w:t>
      </w:r>
    </w:p>
  </w:footnote>
  <w:footnote w:id="14">
    <w:p w:rsidR="002B6C0C" w:rsidRPr="00C153F5" w:rsidRDefault="002B6C0C" w:rsidP="00FC5F7D">
      <w:pPr>
        <w:pStyle w:val="fussnoteschattenbericht"/>
        <w:rPr>
          <w:rStyle w:val="Hyperlink"/>
        </w:rPr>
      </w:pPr>
      <w:r w:rsidRPr="00031300">
        <w:rPr>
          <w:rStyle w:val="Funotenzeichen"/>
          <w:vertAlign w:val="baseline"/>
        </w:rPr>
        <w:footnoteRef/>
      </w:r>
      <w:r w:rsidRPr="00C153F5">
        <w:tab/>
        <w:t>P. Mouriquand, A. Caldamone, P. Malone, J.D. Frank, P. Hoebeke, “The ESPU/SPU standpoint on the surgical management of Disorders of Sex Development (DSD)”, Journal of Pediatric Urology vol. 10, no. 1 (2014), p. 8-10,</w:t>
      </w:r>
      <w:r w:rsidRPr="00C153F5">
        <w:rPr>
          <w:w w:val="99"/>
        </w:rPr>
        <w:t xml:space="preserve"> </w:t>
      </w:r>
      <w:r w:rsidRPr="00C153F5">
        <w:rPr>
          <w:rStyle w:val="Hyperlink"/>
        </w:rPr>
        <w:t>http://www.jpurol.com/article/S1477-5131(13)00313-6/pdf</w:t>
      </w:r>
    </w:p>
  </w:footnote>
  <w:footnote w:id="15">
    <w:p w:rsidR="002B6C0C" w:rsidRPr="00C153F5" w:rsidRDefault="002B6C0C" w:rsidP="00FC5F7D">
      <w:pPr>
        <w:pStyle w:val="fussnoteschattenbericht"/>
      </w:pPr>
      <w:r w:rsidRPr="00031300">
        <w:rPr>
          <w:rStyle w:val="Funotenzeichen"/>
          <w:vertAlign w:val="baseline"/>
        </w:rPr>
        <w:footnoteRef/>
      </w:r>
      <w:r w:rsidRPr="00C153F5">
        <w:tab/>
        <w:t xml:space="preserve">Lee et al., “Global Disorders of Sex Development Update since 2006: Perceptions, Approach and Care”, Horm Res Paediatr 2016;85:158–180, </w:t>
      </w:r>
      <w:r w:rsidRPr="00C153F5">
        <w:rPr>
          <w:rStyle w:val="Hyperlink"/>
        </w:rPr>
        <w:t>https://www.karger.com/Article/Pdf/442975</w:t>
      </w:r>
    </w:p>
  </w:footnote>
  <w:footnote w:id="16">
    <w:p w:rsidR="002B6C0C" w:rsidRPr="00C153F5" w:rsidRDefault="002B6C0C" w:rsidP="00FC5F7D">
      <w:pPr>
        <w:pStyle w:val="fussnoteschattenbericht"/>
      </w:pPr>
      <w:r w:rsidRPr="00CA467E">
        <w:rPr>
          <w:rStyle w:val="Funotenzeichen"/>
          <w:vertAlign w:val="baseline"/>
        </w:rPr>
        <w:footnoteRef/>
      </w:r>
      <w:r w:rsidRPr="00C153F5">
        <w:tab/>
        <w:t>Ibid., at 180 (fn 111)</w:t>
      </w:r>
    </w:p>
  </w:footnote>
  <w:footnote w:id="17">
    <w:p w:rsidR="002B6C0C" w:rsidRPr="00C153F5" w:rsidRDefault="002B6C0C" w:rsidP="007118F5">
      <w:pPr>
        <w:pStyle w:val="fussnoteschattenbericht"/>
      </w:pPr>
      <w:r w:rsidRPr="00CA467E">
        <w:rPr>
          <w:rStyle w:val="Funotenzeichen"/>
          <w:vertAlign w:val="baseline"/>
        </w:rPr>
        <w:footnoteRef/>
      </w:r>
      <w:r w:rsidRPr="00CA467E">
        <w:rPr>
          <w:rStyle w:val="Funotenzeichen"/>
          <w:vertAlign w:val="baseline"/>
        </w:rPr>
        <w:t xml:space="preserve"> </w:t>
      </w:r>
      <w:r w:rsidRPr="00C153F5">
        <w:tab/>
      </w:r>
      <w:hyperlink r:id="rId18" w:anchor="3_17" w:history="1">
        <w:r w:rsidRPr="00915EC1">
          <w:rPr>
            <w:rStyle w:val="Hyperlink"/>
          </w:rPr>
          <w:t>https://uroweb.org/guideline/paediatric-urology/#3_17</w:t>
        </w:r>
      </w:hyperlink>
      <w:r>
        <w:t xml:space="preserve"> </w:t>
      </w:r>
    </w:p>
  </w:footnote>
  <w:footnote w:id="18">
    <w:p w:rsidR="002B6C0C" w:rsidRPr="00C153F5" w:rsidRDefault="002B6C0C" w:rsidP="007118F5">
      <w:pPr>
        <w:pStyle w:val="fussnoteschattenbericht"/>
      </w:pPr>
      <w:r w:rsidRPr="00CA467E">
        <w:rPr>
          <w:rStyle w:val="Funotenzeichen"/>
          <w:vertAlign w:val="baseline"/>
        </w:rPr>
        <w:footnoteRef/>
      </w:r>
      <w:r w:rsidRPr="00CA467E">
        <w:rPr>
          <w:rStyle w:val="Funotenzeichen"/>
          <w:vertAlign w:val="baseline"/>
        </w:rPr>
        <w:t xml:space="preserve"> </w:t>
      </w:r>
      <w:r w:rsidRPr="00C153F5">
        <w:tab/>
      </w:r>
      <w:hyperlink r:id="rId19" w:anchor="3_17_4" w:history="1">
        <w:r w:rsidRPr="00915EC1">
          <w:rPr>
            <w:rStyle w:val="Hyperlink"/>
          </w:rPr>
          <w:t>https://uroweb.org/guideline/paediatric-urology/#3_17_4</w:t>
        </w:r>
      </w:hyperlink>
      <w:r>
        <w:t xml:space="preserve"> </w:t>
      </w:r>
    </w:p>
  </w:footnote>
  <w:footnote w:id="19">
    <w:p w:rsidR="002B6C0C" w:rsidRPr="00C153F5" w:rsidRDefault="002B6C0C" w:rsidP="007118F5">
      <w:pPr>
        <w:pStyle w:val="fussnoteschattenbericht"/>
      </w:pPr>
      <w:r w:rsidRPr="00CA467E">
        <w:rPr>
          <w:rStyle w:val="Funotenzeichen"/>
          <w:vertAlign w:val="baseline"/>
        </w:rPr>
        <w:footnoteRef/>
      </w:r>
      <w:r w:rsidRPr="00CA467E">
        <w:rPr>
          <w:rStyle w:val="Funotenzeichen"/>
          <w:vertAlign w:val="baseline"/>
        </w:rPr>
        <w:t xml:space="preserve"> </w:t>
      </w:r>
      <w:r w:rsidRPr="00C153F5">
        <w:tab/>
        <w:t>Ibid.</w:t>
      </w:r>
    </w:p>
  </w:footnote>
  <w:footnote w:id="20">
    <w:p w:rsidR="002B6C0C" w:rsidRPr="002B6C0C" w:rsidRDefault="002B6C0C" w:rsidP="007118F5">
      <w:pPr>
        <w:pStyle w:val="fussnoteschattenbericht"/>
      </w:pPr>
      <w:r w:rsidRPr="00964348">
        <w:rPr>
          <w:rStyle w:val="Funotenzeichen"/>
          <w:vertAlign w:val="baseline"/>
        </w:rPr>
        <w:footnoteRef/>
      </w:r>
      <w:r w:rsidRPr="002B6C0C">
        <w:rPr>
          <w:rStyle w:val="Funotenzeichen"/>
          <w:vertAlign w:val="baseline"/>
        </w:rPr>
        <w:t xml:space="preserve"> </w:t>
      </w:r>
      <w:r w:rsidRPr="002B6C0C">
        <w:tab/>
        <w:t>Ibid.</w:t>
      </w:r>
    </w:p>
  </w:footnote>
  <w:footnote w:id="21">
    <w:p w:rsidR="002B6C0C" w:rsidRPr="002B6C0C" w:rsidRDefault="002B6C0C" w:rsidP="007118F5">
      <w:pPr>
        <w:pStyle w:val="fussnoteschattenbericht"/>
      </w:pPr>
      <w:r w:rsidRPr="00964348">
        <w:rPr>
          <w:rStyle w:val="Funotenzeichen"/>
          <w:vertAlign w:val="baseline"/>
        </w:rPr>
        <w:footnoteRef/>
      </w:r>
      <w:r w:rsidRPr="00964348">
        <w:rPr>
          <w:rStyle w:val="Funotenzeichen"/>
          <w:vertAlign w:val="baseline"/>
        </w:rPr>
        <w:t xml:space="preserve"> </w:t>
      </w:r>
      <w:r w:rsidRPr="002B6C0C">
        <w:tab/>
      </w:r>
      <w:hyperlink r:id="rId20" w:history="1">
        <w:r w:rsidRPr="002B6C0C">
          <w:rPr>
            <w:rStyle w:val="Hyperlink"/>
          </w:rPr>
          <w:t>https://www.espu.org/images/documents/ESPU_Open_Letter_to_COE_2018-01-26.pdf</w:t>
        </w:r>
      </w:hyperlink>
      <w:r w:rsidRPr="002B6C0C">
        <w:t xml:space="preserve"> </w:t>
      </w:r>
    </w:p>
  </w:footnote>
  <w:footnote w:id="22">
    <w:p w:rsidR="002B6C0C" w:rsidRPr="00A7399C" w:rsidRDefault="002B6C0C" w:rsidP="00E16E9D">
      <w:pPr>
        <w:pStyle w:val="fussnoteschattenbericht"/>
      </w:pPr>
      <w:r w:rsidRPr="00964348">
        <w:rPr>
          <w:rStyle w:val="Funotenzeichen"/>
          <w:vertAlign w:val="baseline"/>
        </w:rPr>
        <w:footnoteRef/>
      </w:r>
      <w:r w:rsidRPr="00964348">
        <w:rPr>
          <w:rStyle w:val="Funotenzeichen"/>
          <w:vertAlign w:val="baseline"/>
        </w:rPr>
        <w:t xml:space="preserve"> </w:t>
      </w:r>
      <w:r w:rsidRPr="00964348">
        <w:rPr>
          <w:rStyle w:val="Funotenzeichen"/>
          <w:vertAlign w:val="baseline"/>
        </w:rPr>
        <w:tab/>
      </w:r>
      <w:hyperlink r:id="rId21" w:anchor="3_6" w:history="1">
        <w:r w:rsidRPr="00915EC1">
          <w:rPr>
            <w:rStyle w:val="Hyperlink"/>
          </w:rPr>
          <w:t>https://uroweb.org/guideline/paediatric-urology/#3_6</w:t>
        </w:r>
      </w:hyperlink>
      <w:r>
        <w:t xml:space="preserve"> </w:t>
      </w:r>
    </w:p>
  </w:footnote>
  <w:footnote w:id="23">
    <w:p w:rsidR="002B6C0C" w:rsidRPr="00A7399C" w:rsidRDefault="002B6C0C" w:rsidP="00E16E9D">
      <w:pPr>
        <w:pStyle w:val="fussnoteschattenbericht"/>
      </w:pPr>
      <w:r w:rsidRPr="00964348">
        <w:rPr>
          <w:rStyle w:val="Funotenzeichen"/>
          <w:vertAlign w:val="baseline"/>
        </w:rPr>
        <w:footnoteRef/>
      </w:r>
      <w:r w:rsidRPr="00964348">
        <w:rPr>
          <w:rStyle w:val="Funotenzeichen"/>
          <w:vertAlign w:val="baseline"/>
        </w:rPr>
        <w:t xml:space="preserve"> </w:t>
      </w:r>
      <w:r w:rsidRPr="00964348">
        <w:rPr>
          <w:rStyle w:val="Funotenzeichen"/>
          <w:vertAlign w:val="baseline"/>
        </w:rPr>
        <w:tab/>
      </w:r>
      <w:hyperlink r:id="rId22" w:anchor="3_6_5_3" w:history="1">
        <w:r w:rsidRPr="00915EC1">
          <w:rPr>
            <w:rStyle w:val="Hyperlink"/>
          </w:rPr>
          <w:t>https://uroweb.org/guideline/paediatric-urology/#3_6_5_3</w:t>
        </w:r>
      </w:hyperlink>
      <w:r>
        <w:t xml:space="preserve"> </w:t>
      </w:r>
    </w:p>
  </w:footnote>
  <w:footnote w:id="24">
    <w:p w:rsidR="002B6C0C" w:rsidRPr="00A7399C" w:rsidRDefault="002B6C0C" w:rsidP="00E16E9D">
      <w:pPr>
        <w:pStyle w:val="fussnoteschattenbericht"/>
      </w:pPr>
      <w:r w:rsidRPr="00964348">
        <w:rPr>
          <w:rStyle w:val="Funotenzeichen"/>
          <w:vertAlign w:val="baseline"/>
        </w:rPr>
        <w:footnoteRef/>
      </w:r>
      <w:r w:rsidRPr="00964348">
        <w:rPr>
          <w:rStyle w:val="Funotenzeichen"/>
          <w:vertAlign w:val="baseline"/>
        </w:rPr>
        <w:t xml:space="preserve"> </w:t>
      </w:r>
      <w:r w:rsidRPr="00A7399C">
        <w:tab/>
      </w:r>
      <w:hyperlink r:id="rId23" w:anchor="3_6_5_1" w:history="1">
        <w:r w:rsidRPr="00915EC1">
          <w:rPr>
            <w:rStyle w:val="Hyperlink"/>
          </w:rPr>
          <w:t>https://uroweb.org/guideline/paediatric-urology/#3_6_5_1</w:t>
        </w:r>
      </w:hyperlink>
      <w:r>
        <w:t xml:space="preserve"> </w:t>
      </w:r>
    </w:p>
  </w:footnote>
  <w:footnote w:id="25">
    <w:p w:rsidR="002B6C0C" w:rsidRPr="002B6C0C" w:rsidRDefault="002B6C0C" w:rsidP="00E16E9D">
      <w:pPr>
        <w:pStyle w:val="fussnoteschattenbericht"/>
        <w:rPr>
          <w:lang w:val="en-US"/>
        </w:rPr>
      </w:pPr>
      <w:r w:rsidRPr="00964348">
        <w:rPr>
          <w:rStyle w:val="Funotenzeichen"/>
          <w:vertAlign w:val="baseline"/>
        </w:rPr>
        <w:footnoteRef/>
      </w:r>
      <w:r w:rsidRPr="00964348">
        <w:rPr>
          <w:rStyle w:val="Funotenzeichen"/>
          <w:vertAlign w:val="baseline"/>
        </w:rPr>
        <w:t xml:space="preserve"> </w:t>
      </w:r>
      <w:r w:rsidRPr="002B6C0C">
        <w:rPr>
          <w:lang w:val="en-US"/>
        </w:rPr>
        <w:tab/>
        <w:t>Ibid.</w:t>
      </w:r>
    </w:p>
  </w:footnote>
  <w:footnote w:id="26">
    <w:p w:rsidR="002B6C0C" w:rsidRPr="00F02D0B" w:rsidRDefault="002B6C0C" w:rsidP="009B4052">
      <w:pPr>
        <w:pStyle w:val="fussnoteschattenbericht"/>
      </w:pPr>
      <w:r w:rsidRPr="006A5302">
        <w:rPr>
          <w:rStyle w:val="Funotenzeichen"/>
          <w:vertAlign w:val="baseline"/>
        </w:rPr>
        <w:footnoteRef/>
      </w:r>
      <w:r w:rsidRPr="006A5302">
        <w:t xml:space="preserve"> </w:t>
      </w:r>
      <w:r w:rsidRPr="006A5302">
        <w:tab/>
        <w:t>For details and relevant quotes, see our 2019 CRPD Switzerland LOI NGO Report, p. 20</w:t>
      </w:r>
    </w:p>
  </w:footnote>
  <w:footnote w:id="27">
    <w:p w:rsidR="002B6C0C" w:rsidRPr="00F02D0B" w:rsidRDefault="002B6C0C" w:rsidP="009B4052">
      <w:pPr>
        <w:pStyle w:val="fussnoteschattenbericht"/>
      </w:pPr>
      <w:r w:rsidRPr="00F02D0B">
        <w:rPr>
          <w:rStyle w:val="Funotenzeichen"/>
          <w:vertAlign w:val="baseline"/>
        </w:rPr>
        <w:footnoteRef/>
      </w:r>
      <w:r w:rsidRPr="00F02D0B">
        <w:t xml:space="preserve"> </w:t>
      </w:r>
      <w:r w:rsidRPr="00F02D0B">
        <w:tab/>
        <w:t xml:space="preserve">Grit Sommer, Daniel Konrad, Beatrice Kuhlmann, Dagmar L’Allemand, Franziska Phan-Hug, Michael Hauschild, Valerie Schwitzgebel, Paolo Tonella, Melanie Hess, Urs Zumsteg, Anna Lauber-Biason, Christa E. Flück, for the Working Group DSD of the Swiss Society for Pediatric Endocrinology and Diabetology (AG DSD SGPED) (2018), “Current medical care of children and adolescents with disorders of sex development in Switzerland”, poster P2-P346 at ESPE 2018, </w:t>
      </w:r>
      <w:hyperlink r:id="rId24" w:history="1">
        <w:r w:rsidRPr="00F02D0B">
          <w:rPr>
            <w:rStyle w:val="Hyperlink"/>
            <w:sz w:val="17"/>
            <w:szCs w:val="17"/>
          </w:rPr>
          <w:t>https://abstracts.eurospe.org/hrp/0089/eposters/hrp0089p2-p346_eposter.pdf</w:t>
        </w:r>
      </w:hyperlink>
      <w:r w:rsidRPr="00F02D0B">
        <w:rPr>
          <w:sz w:val="17"/>
          <w:szCs w:val="17"/>
        </w:rPr>
        <w:t xml:space="preserve"> </w:t>
      </w:r>
    </w:p>
  </w:footnote>
  <w:footnote w:id="28">
    <w:p w:rsidR="002B6C0C" w:rsidRPr="00F02D0B" w:rsidRDefault="002B6C0C" w:rsidP="009B4052">
      <w:pPr>
        <w:pStyle w:val="fussnoteschattenbericht"/>
      </w:pPr>
      <w:r w:rsidRPr="00F02D0B">
        <w:rPr>
          <w:rStyle w:val="Funotenzeichen"/>
          <w:vertAlign w:val="baseline"/>
        </w:rPr>
        <w:footnoteRef/>
      </w:r>
      <w:r w:rsidRPr="00F02D0B">
        <w:t xml:space="preserve"> </w:t>
      </w:r>
      <w:r w:rsidRPr="00F02D0B">
        <w:tab/>
        <w:t xml:space="preserve">Doris Hebenstreit, Faisal Ahmed, on behalf of the contributing centres within the I-DSD registry and I-CAH registry, Alexander Springer, Christoph Krall, Nils Krone, Niels Birkebaek, Tatjana Milenkovic, Birgit Koehler, Christa Flueck (Pediatric Endocrinology, Diabetology and Metabolism, Department of Pediatrics, University Hospital Inselspital, University of Bern, 3010 Bern, </w:t>
      </w:r>
      <w:r w:rsidRPr="00F02D0B">
        <w:rPr>
          <w:b/>
          <w:bCs/>
        </w:rPr>
        <w:t>Switzerland</w:t>
      </w:r>
      <w:r w:rsidRPr="00F02D0B">
        <w:t xml:space="preserve">; Department of BioMedical Research, University Hospital Inselspital, University of Bern, Bern, </w:t>
      </w:r>
      <w:r w:rsidRPr="00F02D0B">
        <w:rPr>
          <w:b/>
          <w:bCs/>
        </w:rPr>
        <w:t>Switzerland</w:t>
      </w:r>
      <w:r w:rsidRPr="00F02D0B">
        <w:t xml:space="preserve">), Ruth Krone, Antonio Balsamo, Rodolfo Rey, Carlo Acerini, Alya Guven, Tulay Guran, Feyza Darendeliler, Sabah Alvi, Marta Korbonits, Walter Bonfig, Eduardo Correa Costa, Richard Ross, Violeta Iotova, Daniel Konrad, Jillian Bryce, Hedi Claahsen van der Grinten, Liat de Vries, </w:t>
      </w:r>
      <w:r w:rsidRPr="00F02D0B">
        <w:rPr>
          <w:b/>
          <w:bCs/>
        </w:rPr>
        <w:t>Contemporary surgical approach in CAH 46XX – Results from the I-DSD/I-CAH Registries</w:t>
      </w:r>
      <w:r w:rsidRPr="00F02D0B">
        <w:t xml:space="preserve">, presentation at ESPE 2019, see Abstract Book, p. 96, </w:t>
      </w:r>
      <w:hyperlink r:id="rId25" w:history="1">
        <w:r w:rsidRPr="00F02D0B">
          <w:rPr>
            <w:rStyle w:val="Hyperlink"/>
          </w:rPr>
          <w:t>https://www.karger.com/Article/Pdf/501868</w:t>
        </w:r>
      </w:hyperlink>
    </w:p>
  </w:footnote>
  <w:footnote w:id="29">
    <w:p w:rsidR="002B6C0C" w:rsidRPr="00F02D0B" w:rsidRDefault="002B6C0C" w:rsidP="00EE39E1">
      <w:pPr>
        <w:pStyle w:val="fussnoteschattenbericht"/>
      </w:pPr>
      <w:r w:rsidRPr="00F02D0B">
        <w:rPr>
          <w:rStyle w:val="Funotenzeichen"/>
          <w:vertAlign w:val="baseline"/>
        </w:rPr>
        <w:footnoteRef/>
      </w:r>
      <w:r w:rsidRPr="00F02D0B">
        <w:t xml:space="preserve"> </w:t>
      </w:r>
      <w:r w:rsidRPr="00F02D0B">
        <w:tab/>
      </w:r>
      <w:hyperlink r:id="rId26" w:history="1">
        <w:r w:rsidRPr="00F02D0B">
          <w:rPr>
            <w:rStyle w:val="Hyperlink"/>
          </w:rPr>
          <w:t>https://www.swisspednet.ch/header/about-us/</w:t>
        </w:r>
      </w:hyperlink>
      <w:r w:rsidRPr="00F02D0B">
        <w:t xml:space="preserve"> </w:t>
      </w:r>
    </w:p>
  </w:footnote>
  <w:footnote w:id="30">
    <w:p w:rsidR="002B6C0C" w:rsidRPr="00F02D0B" w:rsidRDefault="002B6C0C" w:rsidP="00EE39E1">
      <w:pPr>
        <w:pStyle w:val="fussnoteschattenbericht"/>
      </w:pPr>
      <w:r w:rsidRPr="00F02D0B">
        <w:rPr>
          <w:rStyle w:val="Funotenzeichen"/>
          <w:vertAlign w:val="baseline"/>
        </w:rPr>
        <w:footnoteRef/>
      </w:r>
      <w:r w:rsidRPr="00F02D0B">
        <w:t xml:space="preserve"> </w:t>
      </w:r>
      <w:r w:rsidRPr="00F02D0B">
        <w:tab/>
      </w:r>
      <w:hyperlink r:id="rId27" w:history="1">
        <w:r w:rsidRPr="00915EC1">
          <w:rPr>
            <w:rStyle w:val="Hyperlink"/>
          </w:rPr>
          <w:t>https://www.swisspednet.ch/header/collaborations</w:t>
        </w:r>
      </w:hyperlink>
      <w:r>
        <w:t xml:space="preserve"> </w:t>
      </w:r>
      <w:r w:rsidRPr="00F02D0B">
        <w:t xml:space="preserve"> </w:t>
      </w:r>
    </w:p>
  </w:footnote>
  <w:footnote w:id="31">
    <w:p w:rsidR="002B6C0C" w:rsidRPr="00F02D0B" w:rsidRDefault="002B6C0C" w:rsidP="009B4052">
      <w:pPr>
        <w:pStyle w:val="fussnoteschattenbericht"/>
        <w:spacing w:line="22" w:lineRule="atLeast"/>
        <w:ind w:hanging="448"/>
      </w:pPr>
      <w:r w:rsidRPr="00F02D0B">
        <w:rPr>
          <w:rStyle w:val="Funotenzeichen"/>
          <w:vertAlign w:val="baseline"/>
        </w:rPr>
        <w:footnoteRef/>
      </w:r>
      <w:r w:rsidRPr="00F02D0B">
        <w:t xml:space="preserve"> </w:t>
      </w:r>
      <w:r w:rsidRPr="00F02D0B">
        <w:tab/>
      </w:r>
      <w:hyperlink r:id="rId28" w:anchor="anchor_9a0a567a_Accordion-Urologie" w:history="1">
        <w:r w:rsidRPr="00915EC1">
          <w:rPr>
            <w:rStyle w:val="Hyperlink"/>
          </w:rPr>
          <w:t>https://www.ukbb.ch/de/ukbb/abteilungen-dienste/chirurgie.php#anchor_9a0a567a_Accordion-Urologie</w:t>
        </w:r>
      </w:hyperlink>
      <w:r>
        <w:t xml:space="preserve"> </w:t>
      </w:r>
      <w:r>
        <w:br/>
        <w:t xml:space="preserve">Official english translation taken from: </w:t>
      </w:r>
      <w:hyperlink r:id="rId29" w:anchor="anchor_9a0a567a_Accordion-Urology" w:history="1">
        <w:r w:rsidRPr="00915EC1">
          <w:rPr>
            <w:rStyle w:val="Hyperlink"/>
          </w:rPr>
          <w:t>http://web.archive.org/web/20210116182738/https://www.ukbb.ch/en/ukbb/departments-services/surgery.php#anchor_9a0a567a_Accordion-Urology</w:t>
        </w:r>
      </w:hyperlink>
      <w:r>
        <w:t xml:space="preserve"> </w:t>
      </w:r>
    </w:p>
  </w:footnote>
  <w:footnote w:id="32">
    <w:p w:rsidR="002B6C0C" w:rsidRPr="00F02D0B" w:rsidRDefault="002B6C0C" w:rsidP="009B4052">
      <w:pPr>
        <w:pStyle w:val="fussnoteschattenbericht"/>
        <w:spacing w:line="22" w:lineRule="atLeast"/>
        <w:ind w:hanging="448"/>
      </w:pPr>
      <w:r w:rsidRPr="00F02D0B">
        <w:rPr>
          <w:rStyle w:val="Funotenzeichen"/>
          <w:vertAlign w:val="baseline"/>
        </w:rPr>
        <w:footnoteRef/>
      </w:r>
      <w:r w:rsidRPr="00F02D0B">
        <w:t xml:space="preserve"> </w:t>
      </w:r>
      <w:r w:rsidRPr="00F02D0B">
        <w:tab/>
      </w:r>
      <w:hyperlink r:id="rId30" w:history="1">
        <w:r w:rsidRPr="00F02D0B">
          <w:rPr>
            <w:rStyle w:val="Hyperlink"/>
          </w:rPr>
          <w:t>http://www.kinderklinik.insel.ch/de/unser-angebot/urologie/</w:t>
        </w:r>
      </w:hyperlink>
      <w:r w:rsidRPr="00F02D0B">
        <w:t xml:space="preserve"> </w:t>
      </w:r>
    </w:p>
  </w:footnote>
  <w:footnote w:id="33">
    <w:p w:rsidR="002B6C0C" w:rsidRPr="00F02D0B" w:rsidRDefault="002B6C0C" w:rsidP="009B4052">
      <w:pPr>
        <w:pStyle w:val="fussnoteschattenbericht"/>
        <w:spacing w:line="22" w:lineRule="atLeast"/>
        <w:ind w:hanging="448"/>
      </w:pPr>
      <w:r w:rsidRPr="00F02D0B">
        <w:rPr>
          <w:rStyle w:val="Funotenzeichen"/>
          <w:vertAlign w:val="baseline"/>
        </w:rPr>
        <w:footnoteRef/>
      </w:r>
      <w:r w:rsidRPr="00F02D0B">
        <w:t xml:space="preserve"> </w:t>
      </w:r>
      <w:r w:rsidRPr="00F02D0B">
        <w:tab/>
      </w:r>
      <w:hyperlink r:id="rId31" w:history="1">
        <w:r w:rsidRPr="00F02D0B">
          <w:rPr>
            <w:rStyle w:val="Hyperlink"/>
          </w:rPr>
          <w:t>https://www.hug.ch/chirurgie-pediatrique/desordre-du-developpement-sexuel</w:t>
        </w:r>
      </w:hyperlink>
      <w:r w:rsidRPr="00F02D0B">
        <w:t xml:space="preserve"> </w:t>
      </w:r>
    </w:p>
  </w:footnote>
  <w:footnote w:id="34">
    <w:p w:rsidR="002B6C0C" w:rsidRPr="00F02D0B" w:rsidRDefault="002B6C0C" w:rsidP="009B4052">
      <w:pPr>
        <w:pStyle w:val="fussnoteschattenbericht"/>
        <w:spacing w:line="22" w:lineRule="atLeast"/>
        <w:ind w:hanging="448"/>
      </w:pPr>
      <w:r w:rsidRPr="00F02D0B">
        <w:rPr>
          <w:rStyle w:val="Funotenzeichen"/>
          <w:vertAlign w:val="baseline"/>
        </w:rPr>
        <w:footnoteRef/>
      </w:r>
      <w:r w:rsidRPr="00F02D0B">
        <w:t xml:space="preserve"> </w:t>
      </w:r>
      <w:r w:rsidRPr="00F02D0B">
        <w:tab/>
      </w:r>
      <w:hyperlink r:id="rId32" w:history="1">
        <w:r w:rsidRPr="00F02D0B">
          <w:rPr>
            <w:rStyle w:val="Hyperlink"/>
          </w:rPr>
          <w:t>https://www.hug-ge.ch/chirurgie-pediatrique/malformation-de-la-verge</w:t>
        </w:r>
      </w:hyperlink>
      <w:r w:rsidRPr="00F02D0B">
        <w:t xml:space="preserve"> </w:t>
      </w:r>
    </w:p>
  </w:footnote>
  <w:footnote w:id="35">
    <w:p w:rsidR="002B6C0C" w:rsidRPr="00F02D0B" w:rsidRDefault="002B6C0C" w:rsidP="009B4052">
      <w:pPr>
        <w:pStyle w:val="fussnoteschattenbericht"/>
        <w:spacing w:line="22" w:lineRule="atLeast"/>
        <w:ind w:hanging="448"/>
      </w:pPr>
      <w:r w:rsidRPr="00F02D0B">
        <w:rPr>
          <w:rStyle w:val="Funotenzeichen"/>
          <w:vertAlign w:val="baseline"/>
        </w:rPr>
        <w:footnoteRef/>
      </w:r>
      <w:r w:rsidRPr="00F02D0B">
        <w:t xml:space="preserve"> </w:t>
      </w:r>
      <w:r w:rsidRPr="00F02D0B">
        <w:tab/>
      </w:r>
      <w:hyperlink r:id="rId33" w:history="1">
        <w:r w:rsidRPr="00F02D0B">
          <w:rPr>
            <w:rStyle w:val="Hyperlink"/>
          </w:rPr>
          <w:t>https://www.hug-ge.ch/chirurgie-pediatrique/votre-enfant-va-etre-opere-hypospadias</w:t>
        </w:r>
      </w:hyperlink>
    </w:p>
  </w:footnote>
  <w:footnote w:id="36">
    <w:p w:rsidR="002B6C0C" w:rsidRPr="00F02D0B" w:rsidRDefault="002B6C0C" w:rsidP="009B4052">
      <w:pPr>
        <w:pStyle w:val="fussnoteschattenbericht"/>
        <w:spacing w:line="22" w:lineRule="atLeast"/>
      </w:pPr>
      <w:r w:rsidRPr="00F02D0B">
        <w:rPr>
          <w:rStyle w:val="Funotenzeichen"/>
          <w:vertAlign w:val="baseline"/>
        </w:rPr>
        <w:footnoteRef/>
      </w:r>
      <w:r w:rsidRPr="00F02D0B">
        <w:t xml:space="preserve"> </w:t>
      </w:r>
      <w:r w:rsidRPr="00F02D0B">
        <w:tab/>
        <w:t xml:space="preserve">See p. 37 in thesis, p. 40 in PDF, </w:t>
      </w:r>
      <w:hyperlink r:id="rId34" w:history="1">
        <w:r w:rsidRPr="00F02D0B">
          <w:rPr>
            <w:rStyle w:val="Hyperlink"/>
          </w:rPr>
          <w:t>https://archive-ouverte.unige.ch/unige:103975</w:t>
        </w:r>
      </w:hyperlink>
      <w:r w:rsidRPr="00F02D0B">
        <w:t xml:space="preserve"> </w:t>
      </w:r>
    </w:p>
  </w:footnote>
  <w:footnote w:id="37">
    <w:p w:rsidR="002B6C0C" w:rsidRPr="00F02D0B" w:rsidRDefault="002B6C0C" w:rsidP="009B4052">
      <w:pPr>
        <w:pStyle w:val="fussnoteschattenbericht"/>
      </w:pPr>
      <w:r w:rsidRPr="00F02D0B">
        <w:rPr>
          <w:rStyle w:val="Funotenzeichen"/>
          <w:vertAlign w:val="baseline"/>
        </w:rPr>
        <w:footnoteRef/>
      </w:r>
      <w:r w:rsidRPr="00F02D0B">
        <w:t xml:space="preserve"> </w:t>
      </w:r>
      <w:r w:rsidRPr="00F02D0B">
        <w:tab/>
      </w:r>
      <w:hyperlink r:id="rId35" w:history="1">
        <w:r w:rsidRPr="002B6C0C">
          <w:rPr>
            <w:rStyle w:val="Hyperlink"/>
            <w:sz w:val="16"/>
            <w:szCs w:val="16"/>
          </w:rPr>
          <w:t>https://www.chuv.ch/fr/dfme/dfme-home/enfants-famille/specialites-medicales/chirurgie-de-lenfant-et-de-ladolescent/urologie-pediatrique</w:t>
        </w:r>
      </w:hyperlink>
      <w:r w:rsidRPr="00F02D0B">
        <w:t xml:space="preserve"> </w:t>
      </w:r>
    </w:p>
  </w:footnote>
  <w:footnote w:id="38">
    <w:p w:rsidR="002B6C0C" w:rsidRPr="00F02D0B" w:rsidRDefault="002B6C0C" w:rsidP="002C47EB">
      <w:pPr>
        <w:pStyle w:val="fussnoteschattenbericht"/>
      </w:pPr>
      <w:r w:rsidRPr="004B7AB8">
        <w:rPr>
          <w:rStyle w:val="Funotenzeichen"/>
          <w:vertAlign w:val="baseline"/>
        </w:rPr>
        <w:footnoteRef/>
      </w:r>
      <w:r w:rsidRPr="004B7AB8">
        <w:t xml:space="preserve"> </w:t>
      </w:r>
      <w:r w:rsidRPr="004B7AB8">
        <w:tab/>
      </w:r>
      <w:hyperlink r:id="rId36" w:history="1">
        <w:r w:rsidRPr="004B7AB8">
          <w:rPr>
            <w:rStyle w:val="Hyperlink"/>
          </w:rPr>
          <w:t>https://www.kispi.uzh.ch/kinderspital/fachkompetenzen/angebot-fuer-patientinnen-und-patienten/urologie</w:t>
        </w:r>
      </w:hyperlink>
      <w:r w:rsidRPr="004B7AB8">
        <w:t xml:space="preserve"> </w:t>
      </w:r>
    </w:p>
  </w:footnote>
  <w:footnote w:id="39">
    <w:p w:rsidR="002B6C0C" w:rsidRPr="00F02D0B" w:rsidRDefault="002B6C0C" w:rsidP="004B7AB8">
      <w:pPr>
        <w:pStyle w:val="fussnoteschattenbericht"/>
      </w:pPr>
      <w:r w:rsidRPr="00F02D0B">
        <w:rPr>
          <w:rStyle w:val="Funotenzeichen"/>
          <w:vertAlign w:val="baseline"/>
        </w:rPr>
        <w:footnoteRef/>
      </w:r>
      <w:r w:rsidRPr="00F02D0B">
        <w:t xml:space="preserve"> </w:t>
      </w:r>
      <w:r w:rsidRPr="00F02D0B">
        <w:tab/>
      </w:r>
      <w:hyperlink r:id="rId37" w:anchor="a=akk3" w:history="1">
        <w:r w:rsidRPr="00915EC1">
          <w:rPr>
            <w:rStyle w:val="Hyperlink"/>
          </w:rPr>
          <w:t>https://web.archive.org/web/20170110130505/https://www.kispi.uzh.ch/de/patienten-und-angehoerige/fachbereiche/urologie/Seiten/default.aspx#a=akk3</w:t>
        </w:r>
      </w:hyperlink>
      <w:r>
        <w:t xml:space="preserve"> </w:t>
      </w:r>
    </w:p>
  </w:footnote>
  <w:footnote w:id="40">
    <w:p w:rsidR="002B6C0C" w:rsidRPr="007110DA" w:rsidRDefault="002B6C0C" w:rsidP="00CD374D">
      <w:pPr>
        <w:pStyle w:val="fussnoteschattenbericht"/>
      </w:pPr>
      <w:r w:rsidRPr="00F02D0B">
        <w:rPr>
          <w:rStyle w:val="Funotenzeichen"/>
          <w:vertAlign w:val="baseline"/>
        </w:rPr>
        <w:footnoteRef/>
      </w:r>
      <w:r w:rsidRPr="00F02D0B">
        <w:t xml:space="preserve"> </w:t>
      </w:r>
      <w:r w:rsidRPr="00F02D0B">
        <w:tab/>
      </w:r>
      <w:hyperlink r:id="rId38" w:anchor="a=akk3" w:history="1">
        <w:r w:rsidRPr="007110DA">
          <w:rPr>
            <w:rStyle w:val="Hyperlink"/>
          </w:rPr>
          <w:t>https://www.kispi.uzh.ch/de/patienten-und-angehoerige/fachbereiche/urologie/Seiten/default.aspx - a=akk3</w:t>
        </w:r>
      </w:hyperlink>
      <w:r w:rsidRPr="007110DA">
        <w:t xml:space="preserve"> </w:t>
      </w:r>
    </w:p>
  </w:footnote>
  <w:footnote w:id="41">
    <w:p w:rsidR="002B6C0C" w:rsidRPr="007110DA" w:rsidRDefault="002B6C0C" w:rsidP="00567784">
      <w:pPr>
        <w:pStyle w:val="fussnoteschattenbericht"/>
      </w:pPr>
      <w:r w:rsidRPr="007110DA">
        <w:rPr>
          <w:rStyle w:val="Funotenzeichen"/>
          <w:vertAlign w:val="baseline"/>
        </w:rPr>
        <w:footnoteRef/>
      </w:r>
      <w:r w:rsidRPr="007110DA">
        <w:t xml:space="preserve"> </w:t>
      </w:r>
      <w:r w:rsidRPr="007110DA">
        <w:tab/>
      </w:r>
      <w:hyperlink r:id="rId39" w:anchor="hypospadie" w:history="1">
        <w:r w:rsidRPr="007110DA">
          <w:rPr>
            <w:rStyle w:val="Hyperlink"/>
          </w:rPr>
          <w:t>https://www.kispi.uzh.ch/kinderspital/glossar#hypospadie</w:t>
        </w:r>
      </w:hyperlink>
      <w:r w:rsidRPr="007110DA">
        <w:t xml:space="preserve"> </w:t>
      </w:r>
    </w:p>
  </w:footnote>
  <w:footnote w:id="42">
    <w:p w:rsidR="002B6C0C" w:rsidRPr="00F02D0B" w:rsidRDefault="002B6C0C" w:rsidP="009B4052">
      <w:pPr>
        <w:pStyle w:val="fussnoteschattenbericht"/>
      </w:pPr>
      <w:r w:rsidRPr="007110DA">
        <w:rPr>
          <w:rStyle w:val="Funotenzeichen"/>
          <w:vertAlign w:val="baseline"/>
        </w:rPr>
        <w:footnoteRef/>
      </w:r>
      <w:r w:rsidRPr="007110DA">
        <w:t xml:space="preserve"> </w:t>
      </w:r>
      <w:r w:rsidRPr="007110DA">
        <w:tab/>
      </w:r>
      <w:hyperlink r:id="rId40" w:history="1">
        <w:r w:rsidRPr="007110DA">
          <w:rPr>
            <w:rStyle w:val="Hyperlink"/>
          </w:rPr>
          <w:t>https://www.ksa.ch/zentren-kliniken/kinderchirurgie/leistungsangebot</w:t>
        </w:r>
      </w:hyperlink>
      <w:r w:rsidRPr="00F02D0B">
        <w:t xml:space="preserve"> </w:t>
      </w:r>
    </w:p>
  </w:footnote>
  <w:footnote w:id="43">
    <w:p w:rsidR="002B6C0C" w:rsidRPr="00F02D0B" w:rsidRDefault="002B6C0C" w:rsidP="009B4052">
      <w:pPr>
        <w:pStyle w:val="fussnoteschattenbericht"/>
      </w:pPr>
      <w:r w:rsidRPr="00F02D0B">
        <w:rPr>
          <w:rStyle w:val="Funotenzeichen"/>
          <w:vertAlign w:val="baseline"/>
        </w:rPr>
        <w:footnoteRef/>
      </w:r>
      <w:r w:rsidRPr="00F02D0B">
        <w:t xml:space="preserve"> </w:t>
      </w:r>
      <w:r w:rsidRPr="00F02D0B">
        <w:tab/>
      </w:r>
      <w:hyperlink r:id="rId41" w:history="1">
        <w:r w:rsidRPr="00F02D0B">
          <w:rPr>
            <w:rStyle w:val="Hyperlink"/>
          </w:rPr>
          <w:t>https://www.luks.ch/standorte/standort-luzern/kinderspital/leistungsangebot-kinderspital/nieren-harnwege-blase-und-geschlechtsorgane-bei-kindern-und-jugendlichen</w:t>
        </w:r>
      </w:hyperlink>
      <w:r w:rsidRPr="00F02D0B">
        <w:t xml:space="preserve"> </w:t>
      </w:r>
    </w:p>
  </w:footnote>
  <w:footnote w:id="44">
    <w:p w:rsidR="002B6C0C" w:rsidRPr="00F02D0B" w:rsidRDefault="002B6C0C" w:rsidP="009B4052">
      <w:pPr>
        <w:pStyle w:val="fussnoteschattenbericht"/>
      </w:pPr>
      <w:r w:rsidRPr="00F02D0B">
        <w:rPr>
          <w:rStyle w:val="Funotenzeichen"/>
          <w:vertAlign w:val="baseline"/>
        </w:rPr>
        <w:footnoteRef/>
      </w:r>
      <w:r w:rsidRPr="00F02D0B">
        <w:t xml:space="preserve"> </w:t>
      </w:r>
      <w:r w:rsidRPr="00F02D0B">
        <w:tab/>
      </w:r>
      <w:hyperlink r:id="rId42" w:history="1">
        <w:r w:rsidRPr="00F02D0B">
          <w:rPr>
            <w:rStyle w:val="Hyperlink"/>
          </w:rPr>
          <w:t>https://www.kispisg.ch/de/fachbereiche/kompetenzen/urologie</w:t>
        </w:r>
      </w:hyperlink>
      <w:r w:rsidRPr="00F02D0B">
        <w:t xml:space="preserve"> </w:t>
      </w:r>
    </w:p>
  </w:footnote>
  <w:footnote w:id="45">
    <w:p w:rsidR="002B6C0C" w:rsidRPr="00F02D0B" w:rsidRDefault="002B6C0C" w:rsidP="009B4052">
      <w:pPr>
        <w:pStyle w:val="fussnoteschattenbericht"/>
      </w:pPr>
      <w:r w:rsidRPr="00F02D0B">
        <w:rPr>
          <w:rStyle w:val="Funotenzeichen"/>
          <w:vertAlign w:val="baseline"/>
        </w:rPr>
        <w:footnoteRef/>
      </w:r>
      <w:r w:rsidRPr="00F02D0B">
        <w:t xml:space="preserve"> </w:t>
      </w:r>
      <w:r w:rsidRPr="00F02D0B">
        <w:tab/>
      </w:r>
      <w:hyperlink r:id="rId43" w:history="1">
        <w:r w:rsidRPr="00F02D0B">
          <w:rPr>
            <w:rStyle w:val="Hyperlink"/>
          </w:rPr>
          <w:t>https://www.kispisg.ch/downloads/kompetenzen/endokrinologie/flyer_sprechstunde_eng_def.pdf</w:t>
        </w:r>
      </w:hyperlink>
      <w:r w:rsidRPr="00F02D0B">
        <w:t xml:space="preserve"> </w:t>
      </w:r>
    </w:p>
  </w:footnote>
  <w:footnote w:id="46">
    <w:p w:rsidR="002B6C0C" w:rsidRPr="00F02D0B" w:rsidRDefault="002B6C0C" w:rsidP="009B4052">
      <w:pPr>
        <w:pStyle w:val="fussnoteschattenbericht"/>
      </w:pPr>
      <w:r w:rsidRPr="00F02D0B">
        <w:rPr>
          <w:rStyle w:val="Funotenzeichen"/>
          <w:vertAlign w:val="baseline"/>
        </w:rPr>
        <w:footnoteRef/>
      </w:r>
      <w:r w:rsidRPr="00F02D0B">
        <w:t xml:space="preserve"> </w:t>
      </w:r>
      <w:r w:rsidRPr="00F02D0B">
        <w:tab/>
      </w:r>
      <w:hyperlink r:id="rId44" w:history="1">
        <w:r w:rsidRPr="00F02D0B">
          <w:rPr>
            <w:rStyle w:val="Hyperlink"/>
            <w:sz w:val="16"/>
            <w:szCs w:val="16"/>
          </w:rPr>
          <w:t>https://www.eoc.ch/en/Media-e-comunicazione/Comunicati/2004/Compie-5-anni-il-Servizio-cantonale-di-chirurgia--pediatrica.html#</w:t>
        </w:r>
      </w:hyperlink>
      <w:r w:rsidRPr="00F02D0B">
        <w:t xml:space="preserve"> </w:t>
      </w:r>
    </w:p>
  </w:footnote>
  <w:footnote w:id="47">
    <w:p w:rsidR="002B6C0C" w:rsidRPr="00F02D0B" w:rsidRDefault="002B6C0C" w:rsidP="009B4052">
      <w:pPr>
        <w:pStyle w:val="fussnoteschattenbericht"/>
      </w:pPr>
      <w:r w:rsidRPr="00146080">
        <w:rPr>
          <w:rStyle w:val="Funotenzeichen"/>
          <w:vertAlign w:val="baseline"/>
        </w:rPr>
        <w:footnoteRef/>
      </w:r>
      <w:r w:rsidRPr="00146080">
        <w:t xml:space="preserve"> </w:t>
      </w:r>
      <w:r w:rsidRPr="00146080">
        <w:tab/>
        <w:t xml:space="preserve">Jacques Birraux (2017), “Management of disorders of sexual development: State of the art. A Surgeon’s perspective in Western Switzerland”. Thesis, see chapter “II. C) Acquired knowledge in Cameroon”, p. 7-13 (p. 10-16 in PDF), </w:t>
      </w:r>
      <w:hyperlink r:id="rId45" w:history="1">
        <w:r w:rsidRPr="00146080">
          <w:rPr>
            <w:rStyle w:val="Hyperlink"/>
          </w:rPr>
          <w:t>https://archive-ouverte.unige.ch/unige:103975</w:t>
        </w:r>
      </w:hyperlink>
      <w:r w:rsidRPr="00F02D0B">
        <w:t xml:space="preserve"> </w:t>
      </w:r>
    </w:p>
  </w:footnote>
  <w:footnote w:id="48">
    <w:p w:rsidR="002B6C0C" w:rsidRPr="00F02D0B" w:rsidRDefault="002B6C0C" w:rsidP="009B4052">
      <w:pPr>
        <w:pStyle w:val="fussnoteschattenbericht"/>
      </w:pPr>
      <w:r w:rsidRPr="00F02D0B">
        <w:rPr>
          <w:rStyle w:val="Funotenzeichen"/>
          <w:vertAlign w:val="baseline"/>
        </w:rPr>
        <w:footnoteRef/>
      </w:r>
      <w:r w:rsidRPr="00F02D0B">
        <w:t xml:space="preserve"> </w:t>
      </w:r>
      <w:r w:rsidRPr="00F02D0B">
        <w:tab/>
        <w:t xml:space="preserve">Céline M Girardin, Mirjam Dirlewanger, Frédérique Sloan-Béna, Serge Nef, Anne-Laure Rougemont, Jacques Birraux, Valerie M Schwitzgebel (2014), </w:t>
      </w:r>
      <w:r w:rsidRPr="00F02D0B">
        <w:rPr>
          <w:b/>
          <w:bCs/>
        </w:rPr>
        <w:t>Geneva University Children</w:t>
      </w:r>
      <w:r>
        <w:rPr>
          <w:b/>
          <w:bCs/>
        </w:rPr>
        <w:t>’</w:t>
      </w:r>
      <w:r w:rsidRPr="00F02D0B">
        <w:rPr>
          <w:b/>
          <w:bCs/>
        </w:rPr>
        <w:t>s Hospital</w:t>
      </w:r>
      <w:r w:rsidRPr="00F02D0B">
        <w:t xml:space="preserve">, “46, XX Ovotesticular Disorder of Sex Development: Potential Role of 13q31.1”, poster P1-D3-97, 53rd Annual Meeting of the ESPE, </w:t>
      </w:r>
      <w:hyperlink r:id="rId46" w:history="1">
        <w:r w:rsidRPr="00F02D0B">
          <w:rPr>
            <w:rStyle w:val="Hyperlink"/>
          </w:rPr>
          <w:t>https://abstracts.eurospe.org/hrp/0082/eposters/hrp0082p1-d3-97_eposter.pdf</w:t>
        </w:r>
      </w:hyperlink>
      <w:r w:rsidRPr="00F02D0B">
        <w:t xml:space="preserve"> </w:t>
      </w:r>
    </w:p>
  </w:footnote>
  <w:footnote w:id="49">
    <w:p w:rsidR="002B6C0C" w:rsidRPr="00F02D0B" w:rsidRDefault="002B6C0C" w:rsidP="00924DAA">
      <w:pPr>
        <w:pStyle w:val="fussnoteschattenbericht"/>
      </w:pPr>
      <w:r w:rsidRPr="00F02D0B">
        <w:rPr>
          <w:rStyle w:val="Funotenzeichen"/>
          <w:vertAlign w:val="baseline"/>
        </w:rPr>
        <w:footnoteRef/>
      </w:r>
      <w:r w:rsidRPr="00F02D0B">
        <w:t xml:space="preserve"> </w:t>
      </w:r>
      <w:r w:rsidRPr="00F02D0B">
        <w:tab/>
        <w:t xml:space="preserve">Birraux Jacques (Paediatric Surgery, Department of Pediatrics Children's Hospital, University Hospital of Geneva, </w:t>
      </w:r>
      <w:r w:rsidRPr="00F02D0B">
        <w:rPr>
          <w:b/>
          <w:bCs/>
        </w:rPr>
        <w:t>Switzerland</w:t>
      </w:r>
      <w:r w:rsidRPr="00F02D0B">
        <w:t>), Dahoun Sophie, Rougemont-Pidoux Anne-Laure, Le Coultre</w:t>
      </w:r>
      <w:r>
        <w:t xml:space="preserve"> </w:t>
      </w:r>
      <w:r w:rsidRPr="00F02D0B">
        <w:t>Claude</w:t>
      </w:r>
      <w:r>
        <w:t xml:space="preserve"> (University of Geneva, </w:t>
      </w:r>
      <w:r w:rsidRPr="00F02D0B">
        <w:t xml:space="preserve">University Hospital of Geneva, </w:t>
      </w:r>
      <w:r w:rsidRPr="00F02D0B">
        <w:rPr>
          <w:b/>
          <w:bCs/>
        </w:rPr>
        <w:t>Switzerland</w:t>
      </w:r>
      <w:r>
        <w:t>)</w:t>
      </w:r>
      <w:r w:rsidRPr="00F02D0B">
        <w:t>, Mouriquand Pierre, Plotton Ingrid, Morel Yves, Gay Claire-Lise; Tardy Véronique, Mouafo Faustin, Mure Pierre-Yves, “Gender Assignment in 46XX Ovotesticular DSD: Experience learned from a series of 16 consecutive children”. Manuscr Prep.</w:t>
      </w:r>
    </w:p>
  </w:footnote>
  <w:footnote w:id="50">
    <w:p w:rsidR="002B6C0C" w:rsidRPr="00F02D0B" w:rsidRDefault="002B6C0C" w:rsidP="009B4052">
      <w:pPr>
        <w:pStyle w:val="fussnoteschattenbericht"/>
      </w:pPr>
      <w:r w:rsidRPr="00F02D0B">
        <w:rPr>
          <w:rStyle w:val="Funotenzeichen"/>
          <w:vertAlign w:val="baseline"/>
        </w:rPr>
        <w:footnoteRef/>
      </w:r>
      <w:r w:rsidRPr="00F02D0B">
        <w:t xml:space="preserve"> </w:t>
      </w:r>
      <w:r w:rsidRPr="00F02D0B">
        <w:tab/>
        <w:t>Jacques Birraux (Paediatric Surgery, Department of Pediatrics Children</w:t>
      </w:r>
      <w:r>
        <w:t>’</w:t>
      </w:r>
      <w:r w:rsidRPr="00F02D0B">
        <w:t xml:space="preserve">s Hospital, University Hospital of Geneva, </w:t>
      </w:r>
      <w:r w:rsidRPr="00F02D0B">
        <w:rPr>
          <w:b/>
          <w:bCs/>
        </w:rPr>
        <w:t>Switzerland</w:t>
      </w:r>
      <w:r w:rsidRPr="00F02D0B">
        <w:t xml:space="preserve">), Faustin Tambo Mouafo, Sophie Dahoun (Department of Genetics, University Hospital of Geneva, </w:t>
      </w:r>
      <w:r w:rsidRPr="00F02D0B">
        <w:rPr>
          <w:b/>
          <w:bCs/>
        </w:rPr>
        <w:t>Switzerland</w:t>
      </w:r>
      <w:r w:rsidRPr="00F02D0B">
        <w:t>), Veronique Tardy, Yves Morel, Pierre Mouriquand, Claude Le Coultre</w:t>
      </w:r>
      <w:r>
        <w:t xml:space="preserve"> (</w:t>
      </w:r>
      <w:r w:rsidRPr="003E510E">
        <w:t>Paediatric Surgery, Department of Pediatrics Children's Hospital, University Hospital of Geneva</w:t>
      </w:r>
      <w:r w:rsidRPr="00F02D0B">
        <w:t xml:space="preserve">, </w:t>
      </w:r>
      <w:r w:rsidRPr="00F02D0B">
        <w:rPr>
          <w:b/>
          <w:bCs/>
        </w:rPr>
        <w:t>Switzerland</w:t>
      </w:r>
      <w:r>
        <w:t>)</w:t>
      </w:r>
      <w:r w:rsidRPr="00F02D0B">
        <w:t xml:space="preserve">, Pierre-Yves Mure (2015), “Laparoscopic-assisted vaginal pull-through: A new approach for congenital adrenal hyperplasia patients with high urogenital sinus”, Afr J Paediatr Surg 2015;12:177-80, </w:t>
      </w:r>
      <w:hyperlink r:id="rId47" w:history="1">
        <w:r w:rsidRPr="001040B7">
          <w:rPr>
            <w:rStyle w:val="Hyperlink"/>
            <w:sz w:val="17"/>
            <w:szCs w:val="17"/>
          </w:rPr>
          <w:t>https://www.afrjpaedsurg.org/article.asp?issn=0189-6725;year=2015;volume=12;issue=3;spage=177;epage=180;aulast=Birraux</w:t>
        </w:r>
      </w:hyperlink>
      <w:r w:rsidRPr="00F02D0B">
        <w:t xml:space="preserve"> </w:t>
      </w:r>
    </w:p>
  </w:footnote>
  <w:footnote w:id="51">
    <w:p w:rsidR="002B6C0C" w:rsidRPr="00F02D0B" w:rsidRDefault="002B6C0C" w:rsidP="003E510E">
      <w:pPr>
        <w:pStyle w:val="fussnoteschattenbericht"/>
      </w:pPr>
      <w:r w:rsidRPr="00F02D0B">
        <w:rPr>
          <w:rStyle w:val="Funotenzeichen"/>
          <w:vertAlign w:val="baseline"/>
        </w:rPr>
        <w:footnoteRef/>
      </w:r>
      <w:r w:rsidRPr="00F02D0B">
        <w:t xml:space="preserve"> </w:t>
      </w:r>
      <w:r w:rsidRPr="00F02D0B">
        <w:tab/>
        <w:t>Jacques Birraux (Paediatric Surgery, Department of Pediatrics Children</w:t>
      </w:r>
      <w:r>
        <w:t>’</w:t>
      </w:r>
      <w:r w:rsidRPr="00F02D0B">
        <w:t xml:space="preserve">s Hospital, University Hospital of Geneva, </w:t>
      </w:r>
      <w:r w:rsidRPr="00F02D0B">
        <w:rPr>
          <w:b/>
          <w:bCs/>
        </w:rPr>
        <w:t>Switzerland</w:t>
      </w:r>
      <w:r w:rsidRPr="00F02D0B">
        <w:t xml:space="preserve">), Faustin Tambo Mouafo, Sophie Dahoun </w:t>
      </w:r>
      <w:r>
        <w:t>(</w:t>
      </w:r>
      <w:r w:rsidRPr="00F02D0B">
        <w:t xml:space="preserve">Department of Genetics, University Hospital of Geneva, </w:t>
      </w:r>
      <w:r w:rsidRPr="00F02D0B">
        <w:rPr>
          <w:b/>
          <w:bCs/>
        </w:rPr>
        <w:t>Switzerland</w:t>
      </w:r>
      <w:r w:rsidRPr="00F02D0B">
        <w:t>), Veronique Tardy, Yves Morel, Pierre Mouriquand, Claude Le Coultre</w:t>
      </w:r>
      <w:r>
        <w:t xml:space="preserve"> (University of Geneva, </w:t>
      </w:r>
      <w:r w:rsidRPr="00F02D0B">
        <w:t xml:space="preserve">University Hospital of Geneva, </w:t>
      </w:r>
      <w:r w:rsidRPr="00F02D0B">
        <w:rPr>
          <w:b/>
          <w:bCs/>
        </w:rPr>
        <w:t>Switzerland</w:t>
      </w:r>
      <w:r>
        <w:t>)</w:t>
      </w:r>
      <w:r w:rsidRPr="00F02D0B">
        <w:t xml:space="preserve">, Pierre-Yves Mure (2015), “Laparoscopic-assisted vaginal pull-through: A new approach for congenital adrenal hyperplasia patients with high urogenital sinus”, Afr J Paediatr Surg 2015;12:177-80, </w:t>
      </w:r>
      <w:hyperlink r:id="rId48" w:history="1">
        <w:r w:rsidRPr="00F02D0B">
          <w:rPr>
            <w:rStyle w:val="Hyperlink"/>
          </w:rPr>
          <w:t>https://www.afrjpaedsurg.org/article.asp?issn=0189-6725;year=2015;volume=12;issue=3;spage=177;epage=180;aulast=Birraux</w:t>
        </w:r>
      </w:hyperlink>
      <w:r w:rsidRPr="00F02D0B">
        <w:t xml:space="preserve"> </w:t>
      </w:r>
    </w:p>
  </w:footnote>
  <w:footnote w:id="52">
    <w:p w:rsidR="002B6C0C" w:rsidRPr="002B6C0C" w:rsidRDefault="002B6C0C" w:rsidP="00B424E7">
      <w:pPr>
        <w:pStyle w:val="fussnoteschattenbericht"/>
        <w:rPr>
          <w:lang w:val="fr-CH"/>
        </w:rPr>
      </w:pPr>
      <w:r w:rsidRPr="00F02D0B">
        <w:rPr>
          <w:rStyle w:val="Funotenzeichen"/>
          <w:vertAlign w:val="baseline"/>
        </w:rPr>
        <w:footnoteRef/>
      </w:r>
      <w:r w:rsidRPr="00F02D0B">
        <w:t xml:space="preserve"> </w:t>
      </w:r>
      <w:r w:rsidRPr="00F02D0B">
        <w:tab/>
      </w:r>
      <w:r>
        <w:t xml:space="preserve">M.T.F. Felicien, F.K. Gacelle, S.A. Sadjo, E.C. Dikongue Dikongue, D.B. Gorduza, S. Dahoun </w:t>
      </w:r>
      <w:r w:rsidRPr="00F02D0B">
        <w:t xml:space="preserve">(Department of Genetics, University Hospital of Geneva, </w:t>
      </w:r>
      <w:r w:rsidRPr="00F02D0B">
        <w:rPr>
          <w:b/>
          <w:bCs/>
        </w:rPr>
        <w:t>Switzerland</w:t>
      </w:r>
      <w:r w:rsidRPr="00F02D0B">
        <w:t>)</w:t>
      </w:r>
      <w:r>
        <w:t>, C. Le Coultre (</w:t>
      </w:r>
      <w:r w:rsidRPr="003E510E">
        <w:t>Paediatric Surgery, Department of Pediatrics Children's Hospital, University Hospital of Geneva</w:t>
      </w:r>
      <w:r w:rsidRPr="00F02D0B">
        <w:t xml:space="preserve">, </w:t>
      </w:r>
      <w:r w:rsidRPr="00F02D0B">
        <w:rPr>
          <w:b/>
          <w:bCs/>
        </w:rPr>
        <w:t>Switzerland</w:t>
      </w:r>
      <w:r>
        <w:rPr>
          <w:b/>
          <w:bCs/>
        </w:rPr>
        <w:t>)</w:t>
      </w:r>
      <w:r>
        <w:t xml:space="preserve">, M. Boniface, A.O. Gervais, S.M. Aurelien, M. Pierre-Yves (2021), Génitoplastie féminisante dans les anomalies du développement sexuel de l’enfant pré-pubère et de l’adolescente au Cameroun. </w:t>
      </w:r>
      <w:r w:rsidRPr="002B6C0C">
        <w:rPr>
          <w:lang w:val="fr-CH"/>
        </w:rPr>
        <w:t xml:space="preserve">À propos de 9 cas, Progrès en Urologie, </w:t>
      </w:r>
      <w:hyperlink r:id="rId49" w:history="1">
        <w:r w:rsidRPr="002B6C0C">
          <w:rPr>
            <w:rStyle w:val="Hyperlink"/>
            <w:lang w:val="fr-CH"/>
          </w:rPr>
          <w:t>https://www.sciencedirect.com/science/article/pii/S1166708721000038</w:t>
        </w:r>
      </w:hyperlink>
      <w:r w:rsidRPr="002B6C0C">
        <w:rPr>
          <w:lang w:val="fr-CH"/>
        </w:rPr>
        <w:t xml:space="preserve"> </w:t>
      </w:r>
    </w:p>
  </w:footnote>
  <w:footnote w:id="53">
    <w:p w:rsidR="002B6C0C" w:rsidRPr="00F02D0B" w:rsidRDefault="002B6C0C" w:rsidP="00B424E7">
      <w:pPr>
        <w:pStyle w:val="fussnoteschattenbericht"/>
      </w:pPr>
      <w:r w:rsidRPr="00F02D0B">
        <w:rPr>
          <w:rStyle w:val="Funotenzeichen"/>
          <w:vertAlign w:val="baseline"/>
        </w:rPr>
        <w:footnoteRef/>
      </w:r>
      <w:r w:rsidRPr="00F02D0B">
        <w:t xml:space="preserve"> </w:t>
      </w:r>
      <w:r w:rsidRPr="00F02D0B">
        <w:tab/>
      </w:r>
      <w:r w:rsidRPr="00062B5D">
        <w:t>Sap, S., Mbono Betoko, R., Etoa Etoga, M., Mure, P., Morel, Y., Dahoun</w:t>
      </w:r>
      <w:r>
        <w:t xml:space="preserve"> (</w:t>
      </w:r>
      <w:r w:rsidRPr="00F02D0B">
        <w:t xml:space="preserve">Department of Genetics, University Hospital of Geneva, </w:t>
      </w:r>
      <w:r w:rsidRPr="00F02D0B">
        <w:rPr>
          <w:b/>
          <w:bCs/>
        </w:rPr>
        <w:t>Switzerland</w:t>
      </w:r>
      <w:r w:rsidRPr="00F02D0B">
        <w:t>)</w:t>
      </w:r>
      <w:r>
        <w:t xml:space="preserve">, </w:t>
      </w:r>
      <w:r w:rsidRPr="00062B5D">
        <w:t>S., Mouafo Tambo, F., Moiffo, B., Sobngwi, E. &amp; Koki Ndombo, P. (2020)</w:t>
      </w:r>
      <w:r>
        <w:t>,</w:t>
      </w:r>
      <w:r w:rsidRPr="00062B5D">
        <w:t xml:space="preserve"> Observational study of disorders of sex development in Yaounde, Cameroon. Journal of Pediatric Endocrinology and Metabolism, 33(3), 417-423</w:t>
      </w:r>
      <w:r>
        <w:t>,</w:t>
      </w:r>
      <w:r w:rsidRPr="00062B5D">
        <w:t xml:space="preserve"> </w:t>
      </w:r>
      <w:hyperlink r:id="rId50" w:history="1">
        <w:r w:rsidRPr="00915EC1">
          <w:rPr>
            <w:rStyle w:val="Hyperlink"/>
          </w:rPr>
          <w:t>https://pubmed.ncbi.nlm.nih.gov/32069241/</w:t>
        </w:r>
      </w:hyperlink>
      <w:r>
        <w:t xml:space="preserve"> </w:t>
      </w:r>
    </w:p>
  </w:footnote>
  <w:footnote w:id="54">
    <w:p w:rsidR="002B6C0C" w:rsidRPr="00F02D0B" w:rsidRDefault="002B6C0C" w:rsidP="00B424E7">
      <w:pPr>
        <w:pStyle w:val="fussnoteschattenbericht"/>
      </w:pPr>
      <w:r w:rsidRPr="00F02D0B">
        <w:rPr>
          <w:rStyle w:val="Funotenzeichen"/>
          <w:vertAlign w:val="baseline"/>
        </w:rPr>
        <w:footnoteRef/>
      </w:r>
      <w:r w:rsidRPr="00F02D0B">
        <w:t xml:space="preserve"> </w:t>
      </w:r>
      <w:r w:rsidRPr="00F02D0B">
        <w:tab/>
      </w:r>
      <w:r w:rsidRPr="001E1C93">
        <w:t>Faustin Felicien, M. T., Nwaha Makon, A. S., Kamadjou, C., Fossi, G., Le Coultre, C.</w:t>
      </w:r>
      <w:r>
        <w:t xml:space="preserve"> (</w:t>
      </w:r>
      <w:r w:rsidRPr="003E510E">
        <w:t>Paediatric Surgery, Department of Pediatrics Children</w:t>
      </w:r>
      <w:r>
        <w:t>’</w:t>
      </w:r>
      <w:r w:rsidRPr="003E510E">
        <w:t>s Hospital, University Hospital of Geneva</w:t>
      </w:r>
      <w:r w:rsidRPr="00F02D0B">
        <w:t xml:space="preserve">, </w:t>
      </w:r>
      <w:r w:rsidRPr="00F02D0B">
        <w:rPr>
          <w:b/>
          <w:bCs/>
        </w:rPr>
        <w:t>Switzerland</w:t>
      </w:r>
      <w:r>
        <w:rPr>
          <w:b/>
          <w:bCs/>
        </w:rPr>
        <w:t>)</w:t>
      </w:r>
      <w:r w:rsidRPr="001E1C93">
        <w:t>, Andze, O. G., Sosso, M. A., &amp; Mure, P. Y. (2016)</w:t>
      </w:r>
      <w:r>
        <w:t>,</w:t>
      </w:r>
      <w:r w:rsidRPr="001E1C93">
        <w:t xml:space="preserve"> Our experience of proximal hypospadias repair using the Cloutier-Bracka technique at the Gynaeco-Obstetric and Paediatric Hospital, Yaounde-Cameroon. African journal of paediatric surgery: AJPS, 13(4), 193–195</w:t>
      </w:r>
      <w:r>
        <w:t>,</w:t>
      </w:r>
      <w:r w:rsidRPr="001E1C93">
        <w:t xml:space="preserve"> </w:t>
      </w:r>
      <w:hyperlink r:id="rId51" w:history="1">
        <w:r w:rsidRPr="00915EC1">
          <w:rPr>
            <w:rStyle w:val="Hyperlink"/>
          </w:rPr>
          <w:t>https://www.ncbi.nlm.nih.gov/pmc/articles/PMC5154226/</w:t>
        </w:r>
      </w:hyperlink>
      <w:r>
        <w:t xml:space="preserve"> </w:t>
      </w:r>
    </w:p>
  </w:footnote>
  <w:footnote w:id="55">
    <w:p w:rsidR="002B6C0C" w:rsidRPr="00F02D0B" w:rsidRDefault="002B6C0C" w:rsidP="00B424E7">
      <w:pPr>
        <w:pStyle w:val="fussnoteschattenbericht"/>
      </w:pPr>
      <w:r w:rsidRPr="0065105A">
        <w:rPr>
          <w:rStyle w:val="Funotenzeichen"/>
          <w:vertAlign w:val="baseline"/>
        </w:rPr>
        <w:footnoteRef/>
      </w:r>
      <w:r w:rsidRPr="0065105A">
        <w:t xml:space="preserve"> </w:t>
      </w:r>
      <w:r w:rsidRPr="0065105A">
        <w:tab/>
        <w:t xml:space="preserve">Sap, S., Mouafo. F., Sobngwi, E, Walburka Y, Dahoun, S. (Department of Genetics, University Hospital of Geneva, </w:t>
      </w:r>
      <w:r w:rsidRPr="0065105A">
        <w:rPr>
          <w:b/>
          <w:bCs/>
        </w:rPr>
        <w:t>Switzerland</w:t>
      </w:r>
      <w:r w:rsidRPr="0065105A">
        <w:t xml:space="preserve">), Morel, Y., Mure, PY., LeCoultre, C. (Paediatric Surgery, Department of Pediatrics Children’s Hospital, University Hospital of Geneva, </w:t>
      </w:r>
      <w:r w:rsidRPr="0065105A">
        <w:rPr>
          <w:b/>
          <w:bCs/>
        </w:rPr>
        <w:t>Switzerland)</w:t>
      </w:r>
      <w:r w:rsidRPr="0065105A">
        <w:t>, Koki, PO. (2016), Poster “Disorders of Sex Genitalia in Yaounde: Difficult Questions, Which Answers?” at 55</w:t>
      </w:r>
      <w:r w:rsidRPr="0065105A">
        <w:rPr>
          <w:vertAlign w:val="superscript"/>
        </w:rPr>
        <w:t>th</w:t>
      </w:r>
      <w:r w:rsidRPr="0065105A">
        <w:t xml:space="preserve"> annual ESPE conference, </w:t>
      </w:r>
      <w:hyperlink r:id="rId52" w:history="1">
        <w:r w:rsidRPr="0065105A">
          <w:rPr>
            <w:rStyle w:val="Hyperlink"/>
          </w:rPr>
          <w:t>https://abstracts.eurospe.org/hrp/0086/hrp0086p2-p408</w:t>
        </w:r>
      </w:hyperlink>
      <w:r>
        <w:t xml:space="preserve"> </w:t>
      </w:r>
    </w:p>
  </w:footnote>
  <w:footnote w:id="56">
    <w:p w:rsidR="002B6C0C" w:rsidRPr="002B6C0C" w:rsidRDefault="002B6C0C" w:rsidP="003054EF">
      <w:pPr>
        <w:pStyle w:val="fussnoteschattenbericht"/>
        <w:rPr>
          <w:lang w:val="fr-CH"/>
        </w:rPr>
      </w:pPr>
      <w:r w:rsidRPr="00F02D0B">
        <w:rPr>
          <w:rStyle w:val="Funotenzeichen"/>
          <w:vertAlign w:val="baseline"/>
        </w:rPr>
        <w:footnoteRef/>
      </w:r>
      <w:r w:rsidRPr="002B6C0C">
        <w:rPr>
          <w:lang w:val="fr-CH"/>
        </w:rPr>
        <w:t xml:space="preserve"> </w:t>
      </w:r>
      <w:r w:rsidRPr="002B6C0C">
        <w:rPr>
          <w:lang w:val="fr-CH"/>
        </w:rPr>
        <w:tab/>
      </w:r>
      <w:hyperlink r:id="rId53" w:history="1">
        <w:r w:rsidRPr="002B6C0C">
          <w:rPr>
            <w:rStyle w:val="Hyperlink"/>
            <w:lang w:val="fr-CH"/>
          </w:rPr>
          <w:t>https://www.childrenaction.org</w:t>
        </w:r>
      </w:hyperlink>
      <w:r w:rsidRPr="002B6C0C">
        <w:rPr>
          <w:lang w:val="fr-CH"/>
        </w:rPr>
        <w:t xml:space="preserve"> </w:t>
      </w:r>
    </w:p>
  </w:footnote>
  <w:footnote w:id="57">
    <w:p w:rsidR="002B6C0C" w:rsidRPr="002B6C0C" w:rsidRDefault="002B6C0C" w:rsidP="003054EF">
      <w:pPr>
        <w:pStyle w:val="fussnoteschattenbericht"/>
        <w:rPr>
          <w:lang w:val="fr-CH"/>
        </w:rPr>
      </w:pPr>
      <w:r w:rsidRPr="00F02D0B">
        <w:rPr>
          <w:rStyle w:val="Funotenzeichen"/>
          <w:vertAlign w:val="baseline"/>
        </w:rPr>
        <w:footnoteRef/>
      </w:r>
      <w:r w:rsidRPr="002B6C0C">
        <w:rPr>
          <w:lang w:val="fr-CH"/>
        </w:rPr>
        <w:t xml:space="preserve"> </w:t>
      </w:r>
      <w:r w:rsidRPr="002B6C0C">
        <w:rPr>
          <w:lang w:val="fr-CH"/>
        </w:rPr>
        <w:tab/>
        <w:t xml:space="preserve">See </w:t>
      </w:r>
      <w:r w:rsidRPr="002B6C0C">
        <w:rPr>
          <w:i/>
          <w:iCs/>
          <w:lang w:val="fr-CH"/>
        </w:rPr>
        <w:t>“Malformations urologiques: En savoir +”</w:t>
      </w:r>
      <w:r w:rsidRPr="002B6C0C">
        <w:rPr>
          <w:lang w:val="fr-CH"/>
        </w:rPr>
        <w:t xml:space="preserve">, </w:t>
      </w:r>
      <w:hyperlink r:id="rId54" w:history="1">
        <w:r w:rsidRPr="002B6C0C">
          <w:rPr>
            <w:rStyle w:val="Hyperlink"/>
            <w:lang w:val="fr-CH"/>
          </w:rPr>
          <w:t>https://www.childrenaction.org/acces-aux-soins-1</w:t>
        </w:r>
      </w:hyperlink>
      <w:r w:rsidRPr="002B6C0C">
        <w:rPr>
          <w:lang w:val="fr-CH"/>
        </w:rPr>
        <w:t xml:space="preserve"> </w:t>
      </w:r>
    </w:p>
  </w:footnote>
  <w:footnote w:id="58">
    <w:p w:rsidR="002B6C0C" w:rsidRPr="003054EF" w:rsidRDefault="002B6C0C" w:rsidP="00BA0F7F">
      <w:pPr>
        <w:pStyle w:val="fussnoteschattenbericht"/>
      </w:pPr>
      <w:r w:rsidRPr="00F02D0B">
        <w:rPr>
          <w:rStyle w:val="Funotenzeichen"/>
          <w:vertAlign w:val="baseline"/>
        </w:rPr>
        <w:footnoteRef/>
      </w:r>
      <w:r w:rsidRPr="00F02D0B">
        <w:t xml:space="preserve"> </w:t>
      </w:r>
      <w:r w:rsidRPr="00F02D0B">
        <w:tab/>
      </w:r>
      <w:r>
        <w:t xml:space="preserve">See Annexe, p. 20, </w:t>
      </w:r>
      <w:hyperlink r:id="rId55" w:history="1">
        <w:r w:rsidRPr="00915EC1">
          <w:rPr>
            <w:rStyle w:val="Hyperlink"/>
          </w:rPr>
          <w:t>https://ge.ch/grandconseil/data/texte/M02491C.pdf</w:t>
        </w:r>
      </w:hyperlink>
      <w:r>
        <w:t xml:space="preserve"> </w:t>
      </w:r>
    </w:p>
  </w:footnote>
  <w:footnote w:id="59">
    <w:p w:rsidR="002B6C0C" w:rsidRPr="00F02D0B" w:rsidRDefault="002B6C0C" w:rsidP="009B4052">
      <w:pPr>
        <w:pStyle w:val="fussnoteschattenbericht"/>
      </w:pPr>
      <w:r w:rsidRPr="00F02D0B">
        <w:rPr>
          <w:rStyle w:val="Funotenzeichen"/>
          <w:vertAlign w:val="baseline"/>
        </w:rPr>
        <w:footnoteRef/>
      </w:r>
      <w:r w:rsidRPr="00F02D0B">
        <w:t xml:space="preserve"> </w:t>
      </w:r>
      <w:r w:rsidRPr="00F02D0B">
        <w:tab/>
        <w:t>Julius Kaggwa, SIPD Uganda, personal communication</w:t>
      </w:r>
      <w:r>
        <w:t>s</w:t>
      </w:r>
      <w:r w:rsidRPr="00F02D0B">
        <w:t xml:space="preserve">, </w:t>
      </w:r>
      <w:r>
        <w:t xml:space="preserve">September 2015 and </w:t>
      </w:r>
      <w:r w:rsidRPr="00F02D0B">
        <w:t xml:space="preserve">January 2020 </w:t>
      </w:r>
    </w:p>
  </w:footnote>
  <w:footnote w:id="60">
    <w:p w:rsidR="002B6C0C" w:rsidRPr="00F02D0B" w:rsidRDefault="002B6C0C" w:rsidP="009B4052">
      <w:pPr>
        <w:pStyle w:val="fussnoteschattenbericht"/>
      </w:pPr>
      <w:r w:rsidRPr="00F02D0B">
        <w:rPr>
          <w:rStyle w:val="Funotenzeichen"/>
          <w:vertAlign w:val="baseline"/>
        </w:rPr>
        <w:footnoteRef/>
      </w:r>
      <w:r w:rsidRPr="00F02D0B">
        <w:t xml:space="preserve"> </w:t>
      </w:r>
      <w:r w:rsidRPr="00F02D0B">
        <w:tab/>
      </w:r>
      <w:hyperlink r:id="rId56" w:anchor="file=/storage/67/57305366/57305366.pdf" w:history="1">
        <w:r w:rsidRPr="00F02D0B">
          <w:rPr>
            <w:rStyle w:val="Hyperlink"/>
            <w:rFonts w:eastAsia="Times New Roman"/>
            <w:lang w:eastAsia="hi-IN"/>
          </w:rPr>
          <w:t>https://docplayer.org/docview/67/57305366/#file=/storage/67/57305366/57305366.pdf</w:t>
        </w:r>
      </w:hyperlink>
      <w:r w:rsidRPr="00F02D0B">
        <w:rPr>
          <w:rFonts w:eastAsia="Times New Roman"/>
          <w:lang w:eastAsia="hi-IN"/>
        </w:rPr>
        <w:t xml:space="preserve"> </w:t>
      </w:r>
    </w:p>
  </w:footnote>
  <w:footnote w:id="61">
    <w:p w:rsidR="002B6C0C" w:rsidRPr="00F02D0B" w:rsidRDefault="002B6C0C" w:rsidP="009B4052">
      <w:pPr>
        <w:pStyle w:val="fussnoteschattenbericht"/>
      </w:pPr>
      <w:r w:rsidRPr="00F02D0B">
        <w:rPr>
          <w:rStyle w:val="Funotenzeichen"/>
          <w:vertAlign w:val="baseline"/>
        </w:rPr>
        <w:footnoteRef/>
      </w:r>
      <w:r w:rsidRPr="00F02D0B">
        <w:t xml:space="preserve"> </w:t>
      </w:r>
      <w:r w:rsidRPr="00F02D0B">
        <w:tab/>
      </w:r>
      <w:hyperlink r:id="rId57" w:history="1">
        <w:r w:rsidRPr="00F02D0B">
          <w:rPr>
            <w:rStyle w:val="Hyperlink"/>
          </w:rPr>
          <w:t>https://idsdorg.files.wordpress.com/2020/08/i-dsd-2021-bern-v3.0-1.pdf</w:t>
        </w:r>
      </w:hyperlink>
      <w:r w:rsidRPr="00F02D0B">
        <w:t xml:space="preserve"> </w:t>
      </w:r>
    </w:p>
  </w:footnote>
  <w:footnote w:id="62">
    <w:p w:rsidR="002B6C0C" w:rsidRPr="00F02D0B" w:rsidRDefault="002B6C0C" w:rsidP="009B4052">
      <w:pPr>
        <w:pStyle w:val="fussnoteschattenbericht"/>
      </w:pPr>
      <w:r w:rsidRPr="00F02D0B">
        <w:rPr>
          <w:rStyle w:val="Funotenzeichen"/>
          <w:vertAlign w:val="baseline"/>
        </w:rPr>
        <w:footnoteRef/>
      </w:r>
      <w:r w:rsidRPr="00F02D0B">
        <w:t xml:space="preserve"> </w:t>
      </w:r>
      <w:r w:rsidRPr="00F02D0B">
        <w:tab/>
        <w:t xml:space="preserve">Answer of the Cantonal Government KR-Nr. 37/2020, </w:t>
      </w:r>
      <w:hyperlink r:id="rId58" w:history="1">
        <w:r w:rsidRPr="00F02D0B">
          <w:rPr>
            <w:rStyle w:val="Hyperlink"/>
          </w:rPr>
          <w:t>https://parlzhcdws.cmicloud.ch/parlzh5/cdws/Files/59a6b9dc8b7b4c118adde0d55c0968d1-332/1/pdf</w:t>
        </w:r>
      </w:hyperlink>
      <w:r w:rsidRPr="00F02D0B">
        <w:t xml:space="preserve"> </w:t>
      </w:r>
    </w:p>
  </w:footnote>
  <w:footnote w:id="63">
    <w:p w:rsidR="002B6C0C" w:rsidRPr="00F02D0B" w:rsidRDefault="002B6C0C" w:rsidP="009B4052">
      <w:pPr>
        <w:pStyle w:val="fussnoteschattenbericht"/>
        <w:spacing w:line="264" w:lineRule="auto"/>
        <w:ind w:hanging="448"/>
      </w:pPr>
      <w:r w:rsidRPr="00F02D0B">
        <w:rPr>
          <w:rStyle w:val="Funotenzeichen"/>
          <w:vertAlign w:val="baseline"/>
        </w:rPr>
        <w:footnoteRef/>
      </w:r>
      <w:r w:rsidRPr="00F02D0B">
        <w:t xml:space="preserve"> </w:t>
      </w:r>
      <w:r w:rsidRPr="00F02D0B">
        <w:tab/>
        <w:t xml:space="preserve">Motion 2491 </w:t>
      </w:r>
      <w:r w:rsidRPr="00F02D0B">
        <w:rPr>
          <w:i/>
          <w:iCs/>
        </w:rPr>
        <w:t>“to end the mutilations of intersex people”</w:t>
      </w:r>
      <w:r w:rsidRPr="00F02D0B">
        <w:t xml:space="preserve">, </w:t>
      </w:r>
      <w:hyperlink r:id="rId59" w:history="1">
        <w:r w:rsidRPr="00F02D0B">
          <w:rPr>
            <w:rStyle w:val="Hyperlink"/>
          </w:rPr>
          <w:t>http://ge.ch/grandconseil/search?search=2491</w:t>
        </w:r>
      </w:hyperlink>
      <w:r w:rsidRPr="00F02D0B">
        <w:t xml:space="preserve"> </w:t>
      </w:r>
      <w:r w:rsidRPr="00F02D0B">
        <w:br/>
        <w:t xml:space="preserve">Motion 2541 </w:t>
      </w:r>
      <w:r w:rsidRPr="00F02D0B">
        <w:rPr>
          <w:i/>
          <w:iCs/>
        </w:rPr>
        <w:t xml:space="preserve">“No more mutilations practiced on intersex people”, </w:t>
      </w:r>
      <w:hyperlink r:id="rId60" w:history="1">
        <w:r w:rsidRPr="00F02D0B">
          <w:rPr>
            <w:rStyle w:val="Hyperlink"/>
            <w:sz w:val="19"/>
            <w:szCs w:val="19"/>
          </w:rPr>
          <w:t>http://ge.ch/grandconseil/search?search=2541</w:t>
        </w:r>
      </w:hyperlink>
      <w:r w:rsidRPr="00F02D0B">
        <w:t xml:space="preserve"> </w:t>
      </w:r>
      <w:r w:rsidRPr="00F02D0B">
        <w:br/>
        <w:t xml:space="preserve">Protocol of the Great Council of the Republic and Canton of Geneva (10 April 2019, 21:00-22:35, Item 123), </w:t>
      </w:r>
      <w:hyperlink r:id="rId61" w:history="1">
        <w:r w:rsidRPr="00F02D0B">
          <w:rPr>
            <w:rStyle w:val="Hyperlink"/>
          </w:rPr>
          <w:t>http://ge.ch/grandconseil/sessions/seances-pv-lion/22/?session=66</w:t>
        </w:r>
      </w:hyperlink>
      <w:r w:rsidRPr="00F02D0B">
        <w:t xml:space="preserve"> </w:t>
      </w:r>
      <w:r w:rsidRPr="00F02D0B">
        <w:br/>
        <w:t xml:space="preserve">See also statement of StopIGM.org to the Great Council (26.09.2018), </w:t>
      </w:r>
      <w:r>
        <w:br/>
      </w:r>
      <w:hyperlink r:id="rId62" w:history="1">
        <w:r w:rsidRPr="00364450">
          <w:rPr>
            <w:rStyle w:val="Hyperlink"/>
          </w:rPr>
          <w:t>https://stopigm.org/public/StopIGM-Geneve-M2491-mutilations-personnes-intersexes.pdf</w:t>
        </w:r>
      </w:hyperlink>
      <w:r w:rsidRPr="00F02D0B">
        <w:t xml:space="preserve"> </w:t>
      </w:r>
    </w:p>
  </w:footnote>
  <w:footnote w:id="64">
    <w:p w:rsidR="002B6C0C" w:rsidRPr="00F02D0B" w:rsidRDefault="002B6C0C" w:rsidP="009B4052">
      <w:pPr>
        <w:pStyle w:val="fussnoteschattenbericht"/>
      </w:pPr>
      <w:r w:rsidRPr="00F02D0B">
        <w:rPr>
          <w:rStyle w:val="Funotenzeichen"/>
          <w:vertAlign w:val="baseline"/>
        </w:rPr>
        <w:footnoteRef/>
      </w:r>
      <w:r w:rsidRPr="00F02D0B">
        <w:t xml:space="preserve"> </w:t>
      </w:r>
      <w:r w:rsidRPr="00F02D0B">
        <w:tab/>
        <w:t xml:space="preserve">See statements of Céline Zuber-Roy and Mauro Poggia, </w:t>
      </w:r>
      <w:hyperlink r:id="rId63" w:history="1">
        <w:r w:rsidRPr="00F02D0B">
          <w:rPr>
            <w:rStyle w:val="Hyperlink"/>
            <w:sz w:val="19"/>
            <w:szCs w:val="19"/>
          </w:rPr>
          <w:t>http://ge.ch/grandconseil/memorial/seances/020111/66/7/</w:t>
        </w:r>
      </w:hyperlink>
      <w:r w:rsidRPr="00F02D0B">
        <w:t xml:space="preserve"> </w:t>
      </w:r>
    </w:p>
  </w:footnote>
  <w:footnote w:id="65">
    <w:p w:rsidR="002B6C0C" w:rsidRPr="00F02D0B" w:rsidRDefault="002B6C0C" w:rsidP="009B4052">
      <w:pPr>
        <w:pStyle w:val="fussnoteschattenbericht"/>
        <w:spacing w:line="264" w:lineRule="auto"/>
      </w:pPr>
      <w:r w:rsidRPr="00F02D0B">
        <w:rPr>
          <w:rStyle w:val="Funotenzeichen"/>
          <w:vertAlign w:val="baseline"/>
        </w:rPr>
        <w:footnoteRef/>
      </w:r>
      <w:r w:rsidRPr="00F02D0B">
        <w:t xml:space="preserve"> </w:t>
      </w:r>
      <w:r w:rsidRPr="00F02D0B">
        <w:tab/>
        <w:t xml:space="preserve">Answer of the Cantonal Government M 2541-A, </w:t>
      </w:r>
      <w:hyperlink r:id="rId64" w:history="1">
        <w:r w:rsidRPr="00F02D0B">
          <w:rPr>
            <w:rStyle w:val="Hyperlink"/>
          </w:rPr>
          <w:t>https://ge.ch/grandconseil/data/texte/M02541A.pdf</w:t>
        </w:r>
      </w:hyperlink>
      <w:r w:rsidRPr="00F02D0B">
        <w:t xml:space="preserve"> </w:t>
      </w:r>
    </w:p>
    <w:p w:rsidR="002B6C0C" w:rsidRPr="00F02D0B" w:rsidRDefault="002B6C0C" w:rsidP="009B4052">
      <w:pPr>
        <w:pStyle w:val="fussnoteschattenbericht"/>
        <w:spacing w:line="264" w:lineRule="auto"/>
        <w:ind w:firstLine="0"/>
      </w:pPr>
      <w:r w:rsidRPr="00F02D0B">
        <w:t xml:space="preserve">Answer of the Cantonal Government M 2491-B, </w:t>
      </w:r>
      <w:hyperlink r:id="rId65" w:history="1">
        <w:r w:rsidRPr="00F02D0B">
          <w:rPr>
            <w:rStyle w:val="Hyperlink"/>
          </w:rPr>
          <w:t>https://ge.ch/grandconseil/data/texte/M02491B.pdf</w:t>
        </w:r>
      </w:hyperlink>
      <w:r w:rsidRPr="00F02D0B">
        <w:t xml:space="preserve"> </w:t>
      </w:r>
    </w:p>
  </w:footnote>
  <w:footnote w:id="66">
    <w:p w:rsidR="002B6C0C" w:rsidRPr="00F02D0B" w:rsidRDefault="002B6C0C" w:rsidP="009B4052">
      <w:pPr>
        <w:pStyle w:val="fussnoteschattenbericht"/>
        <w:spacing w:line="264" w:lineRule="auto"/>
      </w:pPr>
      <w:r w:rsidRPr="00F02D0B">
        <w:rPr>
          <w:rStyle w:val="Funotenzeichen"/>
          <w:vertAlign w:val="baseline"/>
        </w:rPr>
        <w:footnoteRef/>
      </w:r>
      <w:r w:rsidRPr="00F02D0B">
        <w:t xml:space="preserve"> </w:t>
      </w:r>
      <w:r w:rsidRPr="00F02D0B">
        <w:tab/>
      </w:r>
      <w:hyperlink r:id="rId66" w:history="1">
        <w:r w:rsidRPr="00F02D0B">
          <w:rPr>
            <w:rStyle w:val="Hyperlink"/>
          </w:rPr>
          <w:t>https://intersex.shadowreport.org/public/Lettre-ouverte-Mauro-Poggia-Mutilations-aux-HUG.pdf</w:t>
        </w:r>
      </w:hyperlink>
      <w:r w:rsidRPr="00F02D0B">
        <w:t xml:space="preserve"> </w:t>
      </w:r>
    </w:p>
  </w:footnote>
  <w:footnote w:id="67">
    <w:p w:rsidR="002B6C0C" w:rsidRPr="00F02D0B" w:rsidRDefault="002B6C0C" w:rsidP="009B4052">
      <w:pPr>
        <w:pStyle w:val="fussnoteschattenbericht"/>
        <w:spacing w:line="264" w:lineRule="auto"/>
      </w:pPr>
      <w:r w:rsidRPr="00F02D0B">
        <w:rPr>
          <w:rStyle w:val="Funotenzeichen"/>
          <w:vertAlign w:val="baseline"/>
        </w:rPr>
        <w:footnoteRef/>
      </w:r>
      <w:r w:rsidRPr="00F02D0B">
        <w:t xml:space="preserve"> </w:t>
      </w:r>
      <w:r w:rsidRPr="00F02D0B">
        <w:tab/>
      </w:r>
      <w:hyperlink r:id="rId67" w:history="1">
        <w:r w:rsidRPr="00530BE6">
          <w:rPr>
            <w:rStyle w:val="Hyperlink"/>
          </w:rPr>
          <w:t>https://www.rts.ch/play/tv/19h30/video/les-operations-sur-des-patients-intersexes-doivent-etre-consenties?urn=urn:rts:video:10816273</w:t>
        </w:r>
      </w:hyperlink>
      <w:r>
        <w:t xml:space="preserve"> </w:t>
      </w:r>
    </w:p>
  </w:footnote>
  <w:footnote w:id="68">
    <w:p w:rsidR="002B6C0C" w:rsidRPr="00B777A2" w:rsidRDefault="002B6C0C" w:rsidP="009B4052">
      <w:pPr>
        <w:pStyle w:val="fussnoteschattenbericht"/>
        <w:spacing w:line="264" w:lineRule="auto"/>
        <w:rPr>
          <w:lang w:val="fr-CH"/>
        </w:rPr>
      </w:pPr>
      <w:r w:rsidRPr="00F02D0B">
        <w:rPr>
          <w:rStyle w:val="Funotenzeichen"/>
          <w:vertAlign w:val="baseline"/>
        </w:rPr>
        <w:footnoteRef/>
      </w:r>
      <w:r w:rsidRPr="00B777A2">
        <w:rPr>
          <w:lang w:val="fr-CH"/>
        </w:rPr>
        <w:t xml:space="preserve"> </w:t>
      </w:r>
      <w:r w:rsidRPr="00B777A2">
        <w:rPr>
          <w:lang w:val="fr-CH"/>
        </w:rPr>
        <w:tab/>
        <w:t xml:space="preserve">Urgent Written Question QUE 1201, </w:t>
      </w:r>
      <w:hyperlink r:id="rId68" w:history="1">
        <w:r w:rsidRPr="00B777A2">
          <w:rPr>
            <w:rStyle w:val="Hyperlink"/>
            <w:lang w:val="fr-CH"/>
          </w:rPr>
          <w:t>https://ge.ch/grandconseil/data/texte/QUE01201.pdf</w:t>
        </w:r>
      </w:hyperlink>
    </w:p>
  </w:footnote>
  <w:footnote w:id="69">
    <w:p w:rsidR="002B6C0C" w:rsidRPr="00F02D0B" w:rsidRDefault="002B6C0C" w:rsidP="009B4052">
      <w:pPr>
        <w:pStyle w:val="fussnoteschattenbericht"/>
        <w:spacing w:line="264" w:lineRule="auto"/>
      </w:pPr>
      <w:r w:rsidRPr="00F02D0B">
        <w:rPr>
          <w:rStyle w:val="Funotenzeichen"/>
          <w:vertAlign w:val="baseline"/>
        </w:rPr>
        <w:footnoteRef/>
      </w:r>
      <w:r w:rsidRPr="00F02D0B">
        <w:t xml:space="preserve"> </w:t>
      </w:r>
      <w:r w:rsidRPr="00F02D0B">
        <w:tab/>
        <w:t xml:space="preserve">Answer of the Cantonal Government QUE 1201-A, </w:t>
      </w:r>
      <w:hyperlink r:id="rId69" w:history="1">
        <w:r w:rsidRPr="00F02D0B">
          <w:rPr>
            <w:rStyle w:val="Hyperlink"/>
          </w:rPr>
          <w:t>https://ge.ch/grandconseil/data/texte/QUE01201A.pdf</w:t>
        </w:r>
      </w:hyperlink>
    </w:p>
  </w:footnote>
  <w:footnote w:id="70">
    <w:p w:rsidR="002B6C0C" w:rsidRPr="00F02D0B" w:rsidRDefault="002B6C0C" w:rsidP="007F4853">
      <w:pPr>
        <w:pStyle w:val="fussnoteschattenbericht"/>
        <w:spacing w:line="264" w:lineRule="auto"/>
      </w:pPr>
      <w:r w:rsidRPr="00F02D0B">
        <w:rPr>
          <w:rStyle w:val="Funotenzeichen"/>
          <w:vertAlign w:val="baseline"/>
        </w:rPr>
        <w:footnoteRef/>
      </w:r>
      <w:r w:rsidRPr="00F02D0B">
        <w:t xml:space="preserve"> </w:t>
      </w:r>
      <w:r w:rsidRPr="00F02D0B">
        <w:tab/>
      </w:r>
      <w:r>
        <w:t xml:space="preserve">See video recording of Session at 00:45:44, </w:t>
      </w:r>
      <w:hyperlink r:id="rId70" w:history="1">
        <w:r w:rsidRPr="00915EC1">
          <w:rPr>
            <w:rStyle w:val="Hyperlink"/>
          </w:rPr>
          <w:t>https://media.un.org/en/asset/k1n/k1nomm95h6</w:t>
        </w:r>
      </w:hyperlink>
      <w:r>
        <w:t xml:space="preserve"> </w:t>
      </w:r>
    </w:p>
  </w:footnote>
  <w:footnote w:id="71">
    <w:p w:rsidR="002B6C0C" w:rsidRPr="00F02D0B" w:rsidRDefault="002B6C0C" w:rsidP="007A2D5D">
      <w:pPr>
        <w:pStyle w:val="fussnoteschattenbericht"/>
        <w:spacing w:line="264" w:lineRule="auto"/>
      </w:pPr>
      <w:r w:rsidRPr="00F02D0B">
        <w:rPr>
          <w:rStyle w:val="Funotenzeichen"/>
          <w:vertAlign w:val="baseline"/>
        </w:rPr>
        <w:footnoteRef/>
      </w:r>
      <w:r w:rsidRPr="00F02D0B">
        <w:t xml:space="preserve"> </w:t>
      </w:r>
      <w:r w:rsidRPr="00F02D0B">
        <w:tab/>
      </w:r>
      <w:r>
        <w:t xml:space="preserve">Reply on intersex children by Swiss delegation member Ms. </w:t>
      </w:r>
      <w:r w:rsidRPr="007A2D5D">
        <w:t>Maryam Boutefah</w:t>
      </w:r>
      <w:r>
        <w:t xml:space="preserve"> (</w:t>
      </w:r>
      <w:r w:rsidRPr="007A2D5D">
        <w:t>Federal Office of Public Health FOPH</w:t>
      </w:r>
      <w:r>
        <w:t xml:space="preserve">). Unofficial translation from original French, see video recording of Session at 02:41:24, </w:t>
      </w:r>
      <w:hyperlink r:id="rId71" w:history="1">
        <w:r w:rsidRPr="00915EC1">
          <w:rPr>
            <w:rStyle w:val="Hyperlink"/>
          </w:rPr>
          <w:t>https://media.un.org/en/asset/k1n/k1nomm95h6</w:t>
        </w:r>
      </w:hyperlink>
      <w:r>
        <w:t xml:space="preserve"> </w:t>
      </w:r>
    </w:p>
  </w:footnote>
  <w:footnote w:id="72">
    <w:p w:rsidR="002B6C0C" w:rsidRPr="002717D2" w:rsidRDefault="002B6C0C" w:rsidP="00B139F1">
      <w:pPr>
        <w:pStyle w:val="fussnoteschattenbericht"/>
      </w:pPr>
      <w:r w:rsidRPr="00EC23A7">
        <w:rPr>
          <w:rStyle w:val="Funotenzeichen3"/>
          <w:kern w:val="20"/>
          <w:vertAlign w:val="baseline"/>
        </w:rPr>
        <w:footnoteRef/>
      </w:r>
      <w:r w:rsidRPr="00EC23A7">
        <w:rPr>
          <w:rStyle w:val="Funotenzeichen3"/>
          <w:kern w:val="20"/>
          <w:vertAlign w:val="baseline"/>
        </w:rPr>
        <w:t xml:space="preserve"> </w:t>
      </w:r>
      <w:r w:rsidRPr="002717D2">
        <w:tab/>
      </w:r>
      <w:hyperlink r:id="rId72" w:history="1">
        <w:r w:rsidRPr="00915EC1">
          <w:rPr>
            <w:rStyle w:val="Hyperlink"/>
          </w:rPr>
          <w:t>https://www.bsv.admin.ch/bsv/en/home/social-insurance/iv.html</w:t>
        </w:r>
      </w:hyperlink>
      <w:r>
        <w:t xml:space="preserve"> </w:t>
      </w:r>
    </w:p>
  </w:footnote>
  <w:footnote w:id="73">
    <w:p w:rsidR="002B6C0C" w:rsidRPr="002717D2" w:rsidRDefault="002B6C0C" w:rsidP="00B139F1">
      <w:pPr>
        <w:pStyle w:val="fussnoteschattenbericht"/>
      </w:pPr>
      <w:r w:rsidRPr="00EC23A7">
        <w:rPr>
          <w:rStyle w:val="Funotenzeichen3"/>
          <w:kern w:val="20"/>
          <w:vertAlign w:val="baseline"/>
        </w:rPr>
        <w:footnoteRef/>
      </w:r>
      <w:r w:rsidRPr="00EC23A7">
        <w:rPr>
          <w:rStyle w:val="Funotenzeichen3"/>
          <w:kern w:val="20"/>
          <w:vertAlign w:val="baseline"/>
        </w:rPr>
        <w:t xml:space="preserve"> </w:t>
      </w:r>
      <w:r w:rsidRPr="002717D2">
        <w:tab/>
      </w:r>
      <w:hyperlink r:id="rId73" w:history="1">
        <w:r w:rsidRPr="00915EC1">
          <w:rPr>
            <w:rStyle w:val="Hyperlink"/>
          </w:rPr>
          <w:t>https://www.bsv.admin.ch/bsv/en/home/social-insurance/iv/grundlagen-gesetze/leistungen-iv.html</w:t>
        </w:r>
      </w:hyperlink>
      <w:r>
        <w:t xml:space="preserve"> </w:t>
      </w:r>
    </w:p>
  </w:footnote>
  <w:footnote w:id="74">
    <w:p w:rsidR="002B6C0C" w:rsidRPr="002717D2" w:rsidRDefault="002B6C0C" w:rsidP="00B139F1">
      <w:pPr>
        <w:pStyle w:val="fussnoteschattenbericht"/>
      </w:pPr>
      <w:r w:rsidRPr="00EC23A7">
        <w:rPr>
          <w:rStyle w:val="Funotenzeichen3"/>
          <w:kern w:val="20"/>
          <w:vertAlign w:val="baseline"/>
        </w:rPr>
        <w:footnoteRef/>
      </w:r>
      <w:r w:rsidRPr="00EC23A7">
        <w:rPr>
          <w:rStyle w:val="Funotenzeichen3"/>
          <w:kern w:val="20"/>
          <w:vertAlign w:val="baseline"/>
        </w:rPr>
        <w:t xml:space="preserve"> </w:t>
      </w:r>
      <w:r w:rsidRPr="002717D2">
        <w:tab/>
      </w:r>
      <w:hyperlink r:id="rId74" w:history="1">
        <w:r w:rsidRPr="00915EC1">
          <w:rPr>
            <w:rStyle w:val="Hyperlink"/>
          </w:rPr>
          <w:t>https://www.ahv-iv.ch/en/Social-insurances/Glossary/term/invalidenversicherung-iv</w:t>
        </w:r>
      </w:hyperlink>
      <w:r>
        <w:t xml:space="preserve"> </w:t>
      </w:r>
    </w:p>
  </w:footnote>
  <w:footnote w:id="75">
    <w:p w:rsidR="002B6C0C" w:rsidRPr="002717D2" w:rsidRDefault="002B6C0C" w:rsidP="00B139F1">
      <w:pPr>
        <w:pStyle w:val="fussnoteschattenbericht"/>
      </w:pPr>
      <w:r w:rsidRPr="00EC23A7">
        <w:rPr>
          <w:rStyle w:val="Funotenzeichen3"/>
          <w:kern w:val="20"/>
          <w:vertAlign w:val="baseline"/>
        </w:rPr>
        <w:footnoteRef/>
      </w:r>
      <w:r w:rsidRPr="00EC23A7">
        <w:rPr>
          <w:rStyle w:val="Funotenzeichen3"/>
          <w:kern w:val="20"/>
          <w:vertAlign w:val="baseline"/>
        </w:rPr>
        <w:t xml:space="preserve"> </w:t>
      </w:r>
      <w:r w:rsidRPr="002717D2">
        <w:tab/>
      </w:r>
      <w:hyperlink r:id="rId75" w:history="1">
        <w:r w:rsidRPr="00915EC1">
          <w:rPr>
            <w:rStyle w:val="Hyperlink"/>
          </w:rPr>
          <w:t>https://www.zg.ch/english/individuals/labour/social-security-system-1/three-pillar-system-old-age-invalidity-survivors-1</w:t>
        </w:r>
      </w:hyperlink>
      <w:r>
        <w:t xml:space="preserve"> </w:t>
      </w:r>
    </w:p>
  </w:footnote>
  <w:footnote w:id="76">
    <w:p w:rsidR="002B6C0C" w:rsidRPr="002717D2" w:rsidRDefault="002B6C0C" w:rsidP="00B139F1">
      <w:pPr>
        <w:pStyle w:val="fussnoteschattenbericht"/>
      </w:pPr>
      <w:r w:rsidRPr="00EC23A7">
        <w:rPr>
          <w:rStyle w:val="Funotenzeichen3"/>
          <w:kern w:val="20"/>
          <w:vertAlign w:val="baseline"/>
        </w:rPr>
        <w:footnoteRef/>
      </w:r>
      <w:r w:rsidRPr="00EC23A7">
        <w:rPr>
          <w:rStyle w:val="Funotenzeichen3"/>
          <w:kern w:val="20"/>
          <w:vertAlign w:val="baseline"/>
        </w:rPr>
        <w:t xml:space="preserve"> </w:t>
      </w:r>
      <w:r w:rsidRPr="002717D2">
        <w:tab/>
      </w:r>
      <w:hyperlink r:id="rId76" w:history="1">
        <w:r w:rsidRPr="00915EC1">
          <w:rPr>
            <w:rStyle w:val="Hyperlink"/>
          </w:rPr>
          <w:t>https://www.sz.ch/public/upload/assets/21185/overview_social_security_system.pdf</w:t>
        </w:r>
      </w:hyperlink>
      <w:r>
        <w:t xml:space="preserve"> </w:t>
      </w:r>
    </w:p>
  </w:footnote>
  <w:footnote w:id="77">
    <w:p w:rsidR="002B6C0C" w:rsidRPr="002717D2" w:rsidRDefault="002B6C0C" w:rsidP="00B139F1">
      <w:pPr>
        <w:pStyle w:val="fussnoteschattenbericht"/>
      </w:pPr>
      <w:r w:rsidRPr="00EC23A7">
        <w:rPr>
          <w:rStyle w:val="Funotenzeichen3"/>
          <w:kern w:val="20"/>
          <w:vertAlign w:val="baseline"/>
        </w:rPr>
        <w:footnoteRef/>
      </w:r>
      <w:r w:rsidRPr="00EC23A7">
        <w:rPr>
          <w:rStyle w:val="Funotenzeichen3"/>
          <w:kern w:val="20"/>
          <w:vertAlign w:val="baseline"/>
        </w:rPr>
        <w:t xml:space="preserve"> </w:t>
      </w:r>
      <w:r w:rsidRPr="002717D2">
        <w:tab/>
      </w:r>
      <w:hyperlink r:id="rId77" w:history="1">
        <w:r w:rsidRPr="00915EC1">
          <w:rPr>
            <w:rStyle w:val="Hyperlink"/>
          </w:rPr>
          <w:t>https://www.vaud-welcome.ch/practical-information/pratical-information/insurance</w:t>
        </w:r>
      </w:hyperlink>
      <w:r>
        <w:t xml:space="preserve"> </w:t>
      </w:r>
    </w:p>
  </w:footnote>
  <w:footnote w:id="78">
    <w:p w:rsidR="002B6C0C" w:rsidRPr="002717D2" w:rsidRDefault="002B6C0C" w:rsidP="00B139F1">
      <w:pPr>
        <w:pStyle w:val="fussnoteschattenbericht"/>
      </w:pPr>
      <w:r w:rsidRPr="00EC23A7">
        <w:rPr>
          <w:rStyle w:val="Funotenzeichen3"/>
          <w:kern w:val="20"/>
          <w:vertAlign w:val="baseline"/>
        </w:rPr>
        <w:footnoteRef/>
      </w:r>
      <w:r w:rsidRPr="00EC23A7">
        <w:rPr>
          <w:rStyle w:val="Funotenzeichen3"/>
          <w:kern w:val="20"/>
          <w:vertAlign w:val="baseline"/>
        </w:rPr>
        <w:t xml:space="preserve"> </w:t>
      </w:r>
      <w:r w:rsidRPr="002717D2">
        <w:tab/>
      </w:r>
      <w:hyperlink r:id="rId78" w:history="1">
        <w:r w:rsidRPr="00915EC1">
          <w:rPr>
            <w:rStyle w:val="Hyperlink"/>
          </w:rPr>
          <w:t>https://www.zh.ch/content/dam/zhweb/bilder-dokumente/themen/gesundheit/krankenversicherung/confirmation_form_c_english.pdf</w:t>
        </w:r>
      </w:hyperlink>
      <w:r>
        <w:t xml:space="preserve"> </w:t>
      </w:r>
    </w:p>
  </w:footnote>
  <w:footnote w:id="79">
    <w:p w:rsidR="002B6C0C" w:rsidRPr="002717D2" w:rsidRDefault="002B6C0C" w:rsidP="00B139F1">
      <w:pPr>
        <w:pStyle w:val="fussnoteschattenbericht"/>
      </w:pPr>
      <w:r w:rsidRPr="00EC23A7">
        <w:rPr>
          <w:rStyle w:val="Funotenzeichen3"/>
          <w:kern w:val="20"/>
          <w:vertAlign w:val="baseline"/>
        </w:rPr>
        <w:footnoteRef/>
      </w:r>
      <w:r w:rsidRPr="00EC23A7">
        <w:rPr>
          <w:rStyle w:val="Funotenzeichen3"/>
          <w:kern w:val="20"/>
          <w:vertAlign w:val="baseline"/>
        </w:rPr>
        <w:t xml:space="preserve"> </w:t>
      </w:r>
      <w:r w:rsidRPr="002717D2">
        <w:tab/>
      </w:r>
      <w:hyperlink r:id="rId79" w:history="1">
        <w:r w:rsidRPr="00915EC1">
          <w:rPr>
            <w:rStyle w:val="Hyperlink"/>
          </w:rPr>
          <w:t>https://ethz.ch/students/en/studies/administrative/insurances.html</w:t>
        </w:r>
      </w:hyperlink>
      <w:r>
        <w:t xml:space="preserve"> </w:t>
      </w:r>
    </w:p>
  </w:footnote>
  <w:footnote w:id="80">
    <w:p w:rsidR="002B6C0C" w:rsidRPr="002717D2" w:rsidRDefault="002B6C0C" w:rsidP="00B139F1">
      <w:pPr>
        <w:pStyle w:val="fussnoteschattenbericht"/>
      </w:pPr>
      <w:r w:rsidRPr="00EC23A7">
        <w:rPr>
          <w:rStyle w:val="Funotenzeichen3"/>
          <w:kern w:val="20"/>
          <w:vertAlign w:val="baseline"/>
        </w:rPr>
        <w:footnoteRef/>
      </w:r>
      <w:r w:rsidRPr="00EC23A7">
        <w:rPr>
          <w:rStyle w:val="Funotenzeichen3"/>
          <w:kern w:val="20"/>
          <w:vertAlign w:val="baseline"/>
        </w:rPr>
        <w:t xml:space="preserve"> </w:t>
      </w:r>
      <w:r w:rsidRPr="002717D2">
        <w:tab/>
      </w:r>
      <w:hyperlink r:id="rId80" w:history="1">
        <w:r w:rsidRPr="00915EC1">
          <w:rPr>
            <w:rStyle w:val="Hyperlink"/>
          </w:rPr>
          <w:t>https://www.cvcicaisseavs.ch/en/employer/invalidity-insurance-ai.html</w:t>
        </w:r>
      </w:hyperlink>
      <w:r>
        <w:t xml:space="preserve"> </w:t>
      </w:r>
    </w:p>
  </w:footnote>
  <w:footnote w:id="81">
    <w:p w:rsidR="002B6C0C" w:rsidRPr="002717D2" w:rsidRDefault="002B6C0C" w:rsidP="00B139F1">
      <w:pPr>
        <w:pStyle w:val="fussnoteschattenbericht"/>
      </w:pPr>
      <w:r w:rsidRPr="00EC23A7">
        <w:rPr>
          <w:rStyle w:val="Funotenzeichen3"/>
          <w:kern w:val="20"/>
          <w:vertAlign w:val="baseline"/>
        </w:rPr>
        <w:footnoteRef/>
      </w:r>
      <w:r w:rsidRPr="00EC23A7">
        <w:rPr>
          <w:rStyle w:val="Funotenzeichen3"/>
          <w:kern w:val="20"/>
          <w:vertAlign w:val="baseline"/>
        </w:rPr>
        <w:t xml:space="preserve"> </w:t>
      </w:r>
      <w:r w:rsidRPr="002717D2">
        <w:tab/>
      </w:r>
      <w:hyperlink r:id="rId81" w:history="1">
        <w:r w:rsidRPr="00915EC1">
          <w:rPr>
            <w:rStyle w:val="Hyperlink"/>
          </w:rPr>
          <w:t>https://www.ohchr.org/Documents/Issues/Development/SR/visit-to-switzerland/fsio_overview.pdf</w:t>
        </w:r>
      </w:hyperlink>
      <w:r>
        <w:t xml:space="preserve"> </w:t>
      </w:r>
    </w:p>
  </w:footnote>
  <w:footnote w:id="82">
    <w:p w:rsidR="002B6C0C" w:rsidRPr="002717D2" w:rsidRDefault="002B6C0C" w:rsidP="00B139F1">
      <w:pPr>
        <w:pStyle w:val="fussnoteschattenbericht"/>
      </w:pPr>
      <w:r w:rsidRPr="00EC23A7">
        <w:rPr>
          <w:rStyle w:val="Funotenzeichen3"/>
          <w:kern w:val="20"/>
          <w:vertAlign w:val="baseline"/>
        </w:rPr>
        <w:footnoteRef/>
      </w:r>
      <w:r w:rsidRPr="00EC23A7">
        <w:rPr>
          <w:rStyle w:val="Funotenzeichen3"/>
          <w:kern w:val="20"/>
          <w:vertAlign w:val="baseline"/>
        </w:rPr>
        <w:t xml:space="preserve"> </w:t>
      </w:r>
      <w:r w:rsidRPr="002717D2">
        <w:tab/>
      </w:r>
      <w:hyperlink r:id="rId82" w:history="1">
        <w:r w:rsidRPr="00915EC1">
          <w:rPr>
            <w:rStyle w:val="Hyperlink"/>
          </w:rPr>
          <w:t>https://www.oecd.org/switzerland/33742823.pdf</w:t>
        </w:r>
      </w:hyperlink>
      <w:r>
        <w:t xml:space="preserve"> </w:t>
      </w:r>
    </w:p>
  </w:footnote>
  <w:footnote w:id="83">
    <w:p w:rsidR="002B6C0C" w:rsidRPr="002717D2" w:rsidRDefault="002B6C0C" w:rsidP="001F3CE1">
      <w:pPr>
        <w:pStyle w:val="fussnoteschattenbericht"/>
      </w:pPr>
      <w:r w:rsidRPr="00EC23A7">
        <w:rPr>
          <w:rStyle w:val="Funotenzeichen3"/>
          <w:kern w:val="20"/>
          <w:vertAlign w:val="baseline"/>
        </w:rPr>
        <w:footnoteRef/>
      </w:r>
      <w:r w:rsidRPr="00EC23A7">
        <w:rPr>
          <w:rStyle w:val="Funotenzeichen3"/>
          <w:kern w:val="20"/>
          <w:vertAlign w:val="baseline"/>
        </w:rPr>
        <w:t xml:space="preserve"> </w:t>
      </w:r>
      <w:r w:rsidRPr="002717D2">
        <w:tab/>
      </w:r>
      <w:hyperlink r:id="rId83" w:history="1">
        <w:r w:rsidRPr="00915EC1">
          <w:rPr>
            <w:rStyle w:val="Hyperlink"/>
          </w:rPr>
          <w:t>https://ec.europa.eu/social/main.jsp?catId=1131&amp;langId=en&amp;intPageId=4826</w:t>
        </w:r>
      </w:hyperlink>
      <w:r>
        <w:t xml:space="preserve"> </w:t>
      </w:r>
    </w:p>
  </w:footnote>
  <w:footnote w:id="84">
    <w:p w:rsidR="002B6C0C" w:rsidRPr="0078412C" w:rsidRDefault="002B6C0C" w:rsidP="00D67FD6">
      <w:pPr>
        <w:pStyle w:val="fussnoteschattenbericht"/>
      </w:pPr>
      <w:r w:rsidRPr="0078412C">
        <w:rPr>
          <w:rStyle w:val="Funotenzeichen"/>
          <w:vertAlign w:val="baseline"/>
        </w:rPr>
        <w:footnoteRef/>
      </w:r>
      <w:r w:rsidRPr="0078412C">
        <w:rPr>
          <w:rStyle w:val="Funotenzeichen"/>
          <w:vertAlign w:val="baseline"/>
        </w:rPr>
        <w:t xml:space="preserve"> </w:t>
      </w:r>
      <w:r w:rsidRPr="0078412C">
        <w:rPr>
          <w:rStyle w:val="Funotenzeichen"/>
          <w:vertAlign w:val="baseline"/>
        </w:rPr>
        <w:tab/>
      </w:r>
      <w:hyperlink r:id="rId84" w:history="1">
        <w:r w:rsidRPr="001A3495">
          <w:rPr>
            <w:rStyle w:val="Hyperlink"/>
          </w:rPr>
          <w:t>https://www.ahv-iv.ch/de/Sozialversicherungen/Invalidenversicherung-IV</w:t>
        </w:r>
      </w:hyperlink>
      <w:r>
        <w:t xml:space="preserve"> </w:t>
      </w:r>
    </w:p>
  </w:footnote>
  <w:footnote w:id="85">
    <w:p w:rsidR="002B6C0C" w:rsidRPr="0078412C" w:rsidRDefault="002B6C0C" w:rsidP="00D67FD6">
      <w:pPr>
        <w:pStyle w:val="fussnoteschattenbericht"/>
      </w:pPr>
      <w:r w:rsidRPr="0078412C">
        <w:rPr>
          <w:rStyle w:val="Funotenzeichen"/>
          <w:vertAlign w:val="baseline"/>
        </w:rPr>
        <w:footnoteRef/>
      </w:r>
      <w:r w:rsidRPr="0078412C">
        <w:rPr>
          <w:rStyle w:val="Funotenzeichen"/>
          <w:vertAlign w:val="baseline"/>
        </w:rPr>
        <w:t xml:space="preserve"> </w:t>
      </w:r>
      <w:r w:rsidRPr="0078412C">
        <w:rPr>
          <w:rStyle w:val="Funotenzeichen"/>
          <w:vertAlign w:val="baseline"/>
        </w:rPr>
        <w:tab/>
      </w:r>
      <w:hyperlink r:id="rId85" w:history="1">
        <w:r w:rsidRPr="001A3495">
          <w:rPr>
            <w:rStyle w:val="Hyperlink"/>
          </w:rPr>
          <w:t>https://www.ahv-iv.ch/fr/Assurances-sociales/Assurance-invalidit%C3%A9-AI</w:t>
        </w:r>
      </w:hyperlink>
      <w:r>
        <w:t xml:space="preserve"> </w:t>
      </w:r>
    </w:p>
  </w:footnote>
  <w:footnote w:id="86">
    <w:p w:rsidR="002B6C0C" w:rsidRPr="0078412C" w:rsidRDefault="002B6C0C" w:rsidP="00D67FD6">
      <w:pPr>
        <w:pStyle w:val="fussnoteschattenbericht"/>
      </w:pPr>
      <w:r w:rsidRPr="0078412C">
        <w:rPr>
          <w:rStyle w:val="Funotenzeichen"/>
          <w:vertAlign w:val="baseline"/>
        </w:rPr>
        <w:footnoteRef/>
      </w:r>
      <w:r w:rsidRPr="0078412C">
        <w:rPr>
          <w:rStyle w:val="Funotenzeichen"/>
          <w:vertAlign w:val="baseline"/>
        </w:rPr>
        <w:t xml:space="preserve"> </w:t>
      </w:r>
      <w:r w:rsidRPr="0078412C">
        <w:rPr>
          <w:rStyle w:val="Funotenzeichen"/>
          <w:vertAlign w:val="baseline"/>
        </w:rPr>
        <w:tab/>
      </w:r>
      <w:hyperlink r:id="rId86" w:history="1">
        <w:r w:rsidRPr="001A3495">
          <w:rPr>
            <w:rStyle w:val="Hyperlink"/>
          </w:rPr>
          <w:t>https://www.ahv-iv.ch/it/Assicurazioni-sociali/Assicurazione-per-linvalidit%C3%A0-AI</w:t>
        </w:r>
      </w:hyperlink>
      <w:r>
        <w:t xml:space="preserve"> </w:t>
      </w:r>
    </w:p>
  </w:footnote>
  <w:footnote w:id="87">
    <w:p w:rsidR="002B6C0C" w:rsidRPr="0078412C" w:rsidRDefault="002B6C0C" w:rsidP="00EB1B40">
      <w:pPr>
        <w:pStyle w:val="fussnoteschattenbericht"/>
      </w:pPr>
      <w:r w:rsidRPr="0078412C">
        <w:rPr>
          <w:rStyle w:val="Funotenzeichen"/>
          <w:vertAlign w:val="baseline"/>
        </w:rPr>
        <w:footnoteRef/>
      </w:r>
      <w:r w:rsidRPr="0078412C">
        <w:rPr>
          <w:rStyle w:val="Funotenzeichen"/>
          <w:vertAlign w:val="baseline"/>
        </w:rPr>
        <w:t xml:space="preserve"> </w:t>
      </w:r>
      <w:r w:rsidRPr="0078412C">
        <w:rPr>
          <w:rStyle w:val="Funotenzeichen"/>
          <w:vertAlign w:val="baseline"/>
        </w:rPr>
        <w:tab/>
      </w:r>
      <w:r>
        <w:t xml:space="preserve">See p. 2, 6: </w:t>
      </w:r>
      <w:hyperlink r:id="rId87" w:history="1">
        <w:r w:rsidRPr="00915EC1">
          <w:rPr>
            <w:rStyle w:val="Hyperlink"/>
          </w:rPr>
          <w:t>https://www.fedlex.admin.ch/filestore/fedlex.data.admin.ch/eli/fga/2018/1916/fr/pdf-a/fedlex-data-admin-ch-eli-fga-2018-1916-fr-pdf-a.pdf</w:t>
        </w:r>
      </w:hyperlink>
      <w:r>
        <w:t xml:space="preserve"> </w:t>
      </w:r>
    </w:p>
  </w:footnote>
  <w:footnote w:id="88">
    <w:p w:rsidR="002B6C0C" w:rsidRPr="002B6C0C" w:rsidRDefault="002B6C0C" w:rsidP="00C126E1">
      <w:pPr>
        <w:pStyle w:val="fussnoteschattenbericht"/>
        <w:rPr>
          <w:lang w:val="de-CH"/>
        </w:rPr>
      </w:pPr>
      <w:r w:rsidRPr="0078412C">
        <w:rPr>
          <w:rStyle w:val="Funotenzeichen"/>
          <w:vertAlign w:val="baseline"/>
        </w:rPr>
        <w:footnoteRef/>
      </w:r>
      <w:r w:rsidRPr="002B6C0C">
        <w:rPr>
          <w:rStyle w:val="Funotenzeichen"/>
          <w:vertAlign w:val="baseline"/>
          <w:lang w:val="de-CH"/>
        </w:rPr>
        <w:t xml:space="preserve"> </w:t>
      </w:r>
      <w:r w:rsidRPr="002B6C0C">
        <w:rPr>
          <w:rStyle w:val="Funotenzeichen"/>
          <w:vertAlign w:val="baseline"/>
          <w:lang w:val="de-CH"/>
        </w:rPr>
        <w:tab/>
      </w:r>
      <w:r w:rsidRPr="002B6C0C">
        <w:rPr>
          <w:lang w:val="de-CH"/>
        </w:rPr>
        <w:t xml:space="preserve">Urs Hafner (2022), Zwischen den Geschlechtern, NZZ am Sonntag, 30.01.2022, p. 52, paywall: </w:t>
      </w:r>
      <w:hyperlink r:id="rId88" w:history="1">
        <w:r w:rsidRPr="002B6C0C">
          <w:rPr>
            <w:rStyle w:val="Hyperlink"/>
            <w:lang w:val="de-CH"/>
          </w:rPr>
          <w:t>https://nzzas.nzz.ch/wissen/wie-zuercher-aerzte-intersexuelle-kinder-zur-normalitaet-zwangen-ld.1666977</w:t>
        </w:r>
      </w:hyperlink>
      <w:r w:rsidRPr="002B6C0C">
        <w:rPr>
          <w:lang w:val="de-CH"/>
        </w:rPr>
        <w:t xml:space="preserve">, PDF: </w:t>
      </w:r>
      <w:hyperlink r:id="rId89" w:history="1">
        <w:r w:rsidRPr="002B6C0C">
          <w:rPr>
            <w:rStyle w:val="Hyperlink"/>
            <w:sz w:val="19"/>
            <w:szCs w:val="19"/>
            <w:lang w:val="de-CH"/>
          </w:rPr>
          <w:t>https://blog.zwischengeschlecht.info/public/Hafner-Kispi-Intersex-Studie-SNF-30-01-22-S-52-NZZaS.pdf</w:t>
        </w:r>
      </w:hyperlink>
      <w:r w:rsidRPr="002B6C0C">
        <w:rPr>
          <w:sz w:val="19"/>
          <w:szCs w:val="19"/>
          <w:lang w:val="de-CH"/>
        </w:rPr>
        <w:t xml:space="preserve"> </w:t>
      </w:r>
    </w:p>
  </w:footnote>
  <w:footnote w:id="89">
    <w:p w:rsidR="002B6C0C" w:rsidRPr="002B6C0C" w:rsidRDefault="002B6C0C" w:rsidP="009A3BD7">
      <w:pPr>
        <w:pStyle w:val="fussnoteschattenbericht"/>
        <w:rPr>
          <w:lang w:val="es-MX"/>
        </w:rPr>
      </w:pPr>
      <w:r w:rsidRPr="0078412C">
        <w:rPr>
          <w:rStyle w:val="Funotenzeichen"/>
          <w:vertAlign w:val="baseline"/>
        </w:rPr>
        <w:footnoteRef/>
      </w:r>
      <w:r w:rsidRPr="002B6C0C">
        <w:rPr>
          <w:rStyle w:val="Funotenzeichen"/>
          <w:vertAlign w:val="baseline"/>
          <w:lang w:val="es-MX"/>
        </w:rPr>
        <w:t xml:space="preserve"> </w:t>
      </w:r>
      <w:r w:rsidRPr="002B6C0C">
        <w:rPr>
          <w:rStyle w:val="Funotenzeichen"/>
          <w:vertAlign w:val="baseline"/>
          <w:lang w:val="es-MX"/>
        </w:rPr>
        <w:tab/>
        <w:t>S</w:t>
      </w:r>
      <w:r w:rsidRPr="002B6C0C">
        <w:rPr>
          <w:lang w:val="es-MX"/>
        </w:rPr>
        <w:t>ee p. 3</w:t>
      </w:r>
      <w:r w:rsidRPr="002B6C0C">
        <w:rPr>
          <w:sz w:val="17"/>
          <w:szCs w:val="17"/>
          <w:lang w:val="es-MX"/>
        </w:rPr>
        <w:t xml:space="preserve">, </w:t>
      </w:r>
      <w:hyperlink r:id="rId90" w:history="1">
        <w:r w:rsidRPr="002B6C0C">
          <w:rPr>
            <w:rStyle w:val="Hyperlink"/>
            <w:sz w:val="17"/>
            <w:szCs w:val="17"/>
            <w:lang w:val="es-MX"/>
          </w:rPr>
          <w:t>https://www.samw.ch/dam/jcr:a3c30d76-dc01-4103-9fa5-16cdf37aa5e9/prise_de_position_assm_cce_dsd_2016.pdf</w:t>
        </w:r>
      </w:hyperlink>
    </w:p>
  </w:footnote>
  <w:footnote w:id="90">
    <w:p w:rsidR="002B6C0C" w:rsidRPr="002B6C0C" w:rsidRDefault="002B6C0C" w:rsidP="009A3BD7">
      <w:pPr>
        <w:pStyle w:val="fussnoteschattenbericht"/>
        <w:rPr>
          <w:lang w:val="de-CH"/>
        </w:rPr>
      </w:pPr>
      <w:r w:rsidRPr="0078412C">
        <w:rPr>
          <w:rStyle w:val="Funotenzeichen"/>
          <w:vertAlign w:val="baseline"/>
        </w:rPr>
        <w:footnoteRef/>
      </w:r>
      <w:r w:rsidRPr="002B6C0C">
        <w:rPr>
          <w:rStyle w:val="Funotenzeichen"/>
          <w:vertAlign w:val="baseline"/>
          <w:lang w:val="de-CH"/>
        </w:rPr>
        <w:t xml:space="preserve"> </w:t>
      </w:r>
      <w:r w:rsidRPr="002B6C0C">
        <w:rPr>
          <w:rStyle w:val="Funotenzeichen"/>
          <w:vertAlign w:val="baseline"/>
          <w:lang w:val="de-CH"/>
        </w:rPr>
        <w:tab/>
      </w:r>
      <w:r w:rsidRPr="002B6C0C">
        <w:rPr>
          <w:lang w:val="de-CH"/>
        </w:rPr>
        <w:t xml:space="preserve">Urs Hafner (2022), Zwischen den Geschlechtern, NZZ am Sonntag, 30.01.2022, p. 52, paywall: </w:t>
      </w:r>
      <w:hyperlink r:id="rId91" w:history="1">
        <w:r w:rsidRPr="002B6C0C">
          <w:rPr>
            <w:rStyle w:val="Hyperlink"/>
            <w:lang w:val="de-CH"/>
          </w:rPr>
          <w:t>https://nzzas.nzz.ch/wissen/wie-zuercher-aerzte-intersexuelle-kinder-zur-normalitaet-zwangen-ld.1666977</w:t>
        </w:r>
      </w:hyperlink>
      <w:r w:rsidRPr="002B6C0C">
        <w:rPr>
          <w:lang w:val="de-CH"/>
        </w:rPr>
        <w:t xml:space="preserve">, PDF: </w:t>
      </w:r>
      <w:hyperlink r:id="rId92" w:history="1">
        <w:r w:rsidRPr="002B6C0C">
          <w:rPr>
            <w:rStyle w:val="Hyperlink"/>
            <w:sz w:val="19"/>
            <w:szCs w:val="19"/>
            <w:lang w:val="de-CH"/>
          </w:rPr>
          <w:t>https://blog.zwischengeschlecht.info/public/Hafner-Kispi-Intersex-Studie-SNF-30-01-22-S-52-NZZaS.pdf</w:t>
        </w:r>
      </w:hyperlink>
      <w:r w:rsidRPr="002B6C0C">
        <w:rPr>
          <w:sz w:val="19"/>
          <w:szCs w:val="19"/>
          <w:lang w:val="de-CH"/>
        </w:rPr>
        <w:t xml:space="preserve"> </w:t>
      </w:r>
    </w:p>
  </w:footnote>
  <w:footnote w:id="91">
    <w:p w:rsidR="002B6C0C" w:rsidRPr="002B6C0C" w:rsidRDefault="002B6C0C" w:rsidP="006A660E">
      <w:pPr>
        <w:pStyle w:val="fussnoteschattenbericht"/>
        <w:rPr>
          <w:lang w:val="fr-CH"/>
        </w:rPr>
      </w:pPr>
      <w:r w:rsidRPr="0078412C">
        <w:rPr>
          <w:rStyle w:val="Funotenzeichen"/>
          <w:vertAlign w:val="baseline"/>
        </w:rPr>
        <w:footnoteRef/>
      </w:r>
      <w:r w:rsidRPr="002B6C0C">
        <w:rPr>
          <w:rStyle w:val="Funotenzeichen"/>
          <w:vertAlign w:val="baseline"/>
          <w:lang w:val="fr-CH"/>
        </w:rPr>
        <w:t xml:space="preserve"> </w:t>
      </w:r>
      <w:r w:rsidRPr="002B6C0C">
        <w:rPr>
          <w:rStyle w:val="Funotenzeichen"/>
          <w:vertAlign w:val="baseline"/>
          <w:lang w:val="fr-CH"/>
        </w:rPr>
        <w:tab/>
      </w:r>
      <w:r w:rsidRPr="002B6C0C">
        <w:rPr>
          <w:lang w:val="fr-CH"/>
        </w:rPr>
        <w:t xml:space="preserve">Interpellation 18.3470, </w:t>
      </w:r>
      <w:hyperlink r:id="rId93" w:history="1">
        <w:r w:rsidRPr="002B6C0C">
          <w:rPr>
            <w:rStyle w:val="Hyperlink"/>
            <w:lang w:val="fr-CH"/>
          </w:rPr>
          <w:t>https://www.parlament.ch/fr/ratsbetrieb/suche-curia-vista/geschaeft?AffairId=20183470</w:t>
        </w:r>
      </w:hyperlink>
      <w:r w:rsidRPr="002B6C0C">
        <w:rPr>
          <w:lang w:val="fr-CH"/>
        </w:rPr>
        <w:t xml:space="preserve"> </w:t>
      </w:r>
    </w:p>
  </w:footnote>
  <w:footnote w:id="92">
    <w:p w:rsidR="002B6C0C" w:rsidRPr="0078412C" w:rsidRDefault="002B6C0C" w:rsidP="006A660E">
      <w:pPr>
        <w:pStyle w:val="fussnoteschattenbericht"/>
      </w:pPr>
      <w:r w:rsidRPr="0078412C">
        <w:rPr>
          <w:rStyle w:val="Funotenzeichen"/>
          <w:vertAlign w:val="baseline"/>
        </w:rPr>
        <w:footnoteRef/>
      </w:r>
      <w:r w:rsidRPr="0078412C">
        <w:rPr>
          <w:rStyle w:val="Funotenzeichen"/>
          <w:vertAlign w:val="baseline"/>
        </w:rPr>
        <w:t xml:space="preserve"> </w:t>
      </w:r>
      <w:r w:rsidRPr="0078412C">
        <w:rPr>
          <w:rStyle w:val="Funotenzeichen"/>
          <w:vertAlign w:val="baseline"/>
        </w:rPr>
        <w:tab/>
      </w:r>
      <w:r>
        <w:t>See e.g. 2020 CRC State Report, para 119.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C" w:rsidRDefault="002B6C0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C" w:rsidRDefault="002B6C0C">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C" w:rsidRDefault="002B6C0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lang w:val="en-GB"/>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lvl w:ilvl="0">
      <w:start w:val="56"/>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nsid w:val="00000008"/>
    <w:multiLevelType w:val="multilevel"/>
    <w:tmpl w:val="00000008"/>
    <w:lvl w:ilvl="0">
      <w:start w:val="6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8">
    <w:nsid w:val="00000009"/>
    <w:multiLevelType w:val="multilevel"/>
    <w:tmpl w:val="00000009"/>
    <w:lvl w:ilvl="0">
      <w:start w:val="66"/>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nsid w:val="176B26FF"/>
    <w:multiLevelType w:val="hybridMultilevel"/>
    <w:tmpl w:val="7BA86A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9294604"/>
    <w:multiLevelType w:val="hybridMultilevel"/>
    <w:tmpl w:val="A45AB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E61690C"/>
    <w:multiLevelType w:val="hybridMultilevel"/>
    <w:tmpl w:val="837A3D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34642B37"/>
    <w:multiLevelType w:val="hybridMultilevel"/>
    <w:tmpl w:val="3ACC16B8"/>
    <w:lvl w:ilvl="0" w:tplc="89224E1E">
      <w:numFmt w:val="bullet"/>
      <w:lvlText w:val="•"/>
      <w:lvlJc w:val="left"/>
      <w:pPr>
        <w:ind w:left="720" w:hanging="360"/>
      </w:pPr>
      <w:rPr>
        <w:rFonts w:ascii="Times New Roman" w:eastAsia="Baskerville" w:hAnsi="Times New Roman" w:cs="Times New Roman" w:hint="default"/>
        <w:b/>
        <w:color w:val="221E1F"/>
        <w:sz w:val="23"/>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3B612687"/>
    <w:multiLevelType w:val="hybridMultilevel"/>
    <w:tmpl w:val="8BB04092"/>
    <w:lvl w:ilvl="0" w:tplc="89224E1E">
      <w:numFmt w:val="bullet"/>
      <w:lvlText w:val="•"/>
      <w:lvlJc w:val="left"/>
      <w:pPr>
        <w:ind w:left="720" w:hanging="360"/>
      </w:pPr>
      <w:rPr>
        <w:rFonts w:ascii="Times New Roman" w:eastAsia="Baskerville" w:hAnsi="Times New Roman" w:cs="Times New Roman" w:hint="default"/>
        <w:b/>
        <w:color w:val="221E1F"/>
        <w:sz w:val="23"/>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42E21D04"/>
    <w:multiLevelType w:val="hybridMultilevel"/>
    <w:tmpl w:val="B054167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4D807E38"/>
    <w:multiLevelType w:val="hybridMultilevel"/>
    <w:tmpl w:val="165292A4"/>
    <w:lvl w:ilvl="0" w:tplc="4AA073FE">
      <w:numFmt w:val="bullet"/>
      <w:lvlText w:val="•"/>
      <w:lvlJc w:val="left"/>
      <w:pPr>
        <w:ind w:left="720" w:hanging="360"/>
      </w:pPr>
      <w:rPr>
        <w:rFonts w:ascii="Times New Roman" w:eastAsia="Baskerville" w:hAnsi="Times New Roman" w:cs="Times New Roman" w:hint="default"/>
        <w:b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5EF650B6"/>
    <w:multiLevelType w:val="hybridMultilevel"/>
    <w:tmpl w:val="440CD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1353F13"/>
    <w:multiLevelType w:val="hybridMultilevel"/>
    <w:tmpl w:val="19A654E2"/>
    <w:lvl w:ilvl="0" w:tplc="00000003">
      <w:start w:val="1"/>
      <w:numFmt w:val="bullet"/>
      <w:lvlText w:val=""/>
      <w:lvlJc w:val="left"/>
      <w:pPr>
        <w:tabs>
          <w:tab w:val="num" w:pos="0"/>
        </w:tabs>
        <w:ind w:left="720" w:hanging="360"/>
      </w:pPr>
      <w:rPr>
        <w:rFonts w:ascii="Symbol" w:hAnsi="Symbol" w:cs="Symbol" w:hint="default"/>
        <w:lang w:val="en-G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784B2C72"/>
    <w:multiLevelType w:val="hybridMultilevel"/>
    <w:tmpl w:val="7B7478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79754D8C"/>
    <w:multiLevelType w:val="hybridMultilevel"/>
    <w:tmpl w:val="59F6B2A2"/>
    <w:lvl w:ilvl="0" w:tplc="4AA073FE">
      <w:numFmt w:val="bullet"/>
      <w:lvlText w:val="•"/>
      <w:lvlJc w:val="left"/>
      <w:pPr>
        <w:ind w:left="720" w:hanging="360"/>
      </w:pPr>
      <w:rPr>
        <w:rFonts w:ascii="Times New Roman" w:eastAsia="Baskerville" w:hAnsi="Times New Roman" w:cs="Times New Roman" w:hint="default"/>
        <w:b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7E653C8B"/>
    <w:multiLevelType w:val="multilevel"/>
    <w:tmpl w:val="CCAA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4"/>
  </w:num>
  <w:num w:numId="8">
    <w:abstractNumId w:val="12"/>
  </w:num>
  <w:num w:numId="9">
    <w:abstractNumId w:val="6"/>
  </w:num>
  <w:num w:numId="10">
    <w:abstractNumId w:val="7"/>
  </w:num>
  <w:num w:numId="11">
    <w:abstractNumId w:val="8"/>
  </w:num>
  <w:num w:numId="12">
    <w:abstractNumId w:val="13"/>
  </w:num>
  <w:num w:numId="13">
    <w:abstractNumId w:val="19"/>
  </w:num>
  <w:num w:numId="14">
    <w:abstractNumId w:val="15"/>
  </w:num>
  <w:num w:numId="15">
    <w:abstractNumId w:val="17"/>
  </w:num>
  <w:num w:numId="16">
    <w:abstractNumId w:val="18"/>
  </w:num>
  <w:num w:numId="17">
    <w:abstractNumId w:val="11"/>
  </w:num>
  <w:num w:numId="18">
    <w:abstractNumId w:val="10"/>
  </w:num>
  <w:num w:numId="19">
    <w:abstractNumId w:val="9"/>
  </w:num>
  <w:num w:numId="20">
    <w:abstractNumId w:val="1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DFC"/>
    <w:rsid w:val="00002078"/>
    <w:rsid w:val="00010CF4"/>
    <w:rsid w:val="0001115A"/>
    <w:rsid w:val="000112F1"/>
    <w:rsid w:val="00012F57"/>
    <w:rsid w:val="00014431"/>
    <w:rsid w:val="00014BC7"/>
    <w:rsid w:val="00014CF9"/>
    <w:rsid w:val="00017F0D"/>
    <w:rsid w:val="00022A8F"/>
    <w:rsid w:val="000233FA"/>
    <w:rsid w:val="0002397D"/>
    <w:rsid w:val="00024C60"/>
    <w:rsid w:val="00031300"/>
    <w:rsid w:val="00032BFE"/>
    <w:rsid w:val="00033F81"/>
    <w:rsid w:val="00034250"/>
    <w:rsid w:val="00034593"/>
    <w:rsid w:val="00035F02"/>
    <w:rsid w:val="000364C2"/>
    <w:rsid w:val="00042646"/>
    <w:rsid w:val="00044FF3"/>
    <w:rsid w:val="00046919"/>
    <w:rsid w:val="00047959"/>
    <w:rsid w:val="000522AC"/>
    <w:rsid w:val="00053508"/>
    <w:rsid w:val="00054681"/>
    <w:rsid w:val="0006043A"/>
    <w:rsid w:val="000605B6"/>
    <w:rsid w:val="00061978"/>
    <w:rsid w:val="00061E55"/>
    <w:rsid w:val="00062B5D"/>
    <w:rsid w:val="000644B1"/>
    <w:rsid w:val="0006776D"/>
    <w:rsid w:val="00070777"/>
    <w:rsid w:val="00072532"/>
    <w:rsid w:val="000728D3"/>
    <w:rsid w:val="000758A3"/>
    <w:rsid w:val="00080B6B"/>
    <w:rsid w:val="000878A1"/>
    <w:rsid w:val="0009287E"/>
    <w:rsid w:val="0009351A"/>
    <w:rsid w:val="00096B24"/>
    <w:rsid w:val="000A29D9"/>
    <w:rsid w:val="000B28AD"/>
    <w:rsid w:val="000B4F9E"/>
    <w:rsid w:val="000B54A9"/>
    <w:rsid w:val="000C1E97"/>
    <w:rsid w:val="000C3E04"/>
    <w:rsid w:val="000C6261"/>
    <w:rsid w:val="000C7138"/>
    <w:rsid w:val="000C7CD8"/>
    <w:rsid w:val="000D2D5D"/>
    <w:rsid w:val="000D3443"/>
    <w:rsid w:val="000D7832"/>
    <w:rsid w:val="000E19CC"/>
    <w:rsid w:val="000E64DE"/>
    <w:rsid w:val="000E79B0"/>
    <w:rsid w:val="000F0800"/>
    <w:rsid w:val="000F5271"/>
    <w:rsid w:val="000F6AFA"/>
    <w:rsid w:val="00101980"/>
    <w:rsid w:val="00101F9A"/>
    <w:rsid w:val="00102273"/>
    <w:rsid w:val="0010257E"/>
    <w:rsid w:val="00102AD7"/>
    <w:rsid w:val="00107EEB"/>
    <w:rsid w:val="001125B6"/>
    <w:rsid w:val="001143B6"/>
    <w:rsid w:val="00114C4F"/>
    <w:rsid w:val="0012422D"/>
    <w:rsid w:val="0012564A"/>
    <w:rsid w:val="0012574C"/>
    <w:rsid w:val="00132655"/>
    <w:rsid w:val="001343C6"/>
    <w:rsid w:val="00136A0A"/>
    <w:rsid w:val="001417CA"/>
    <w:rsid w:val="0014695E"/>
    <w:rsid w:val="00152FC5"/>
    <w:rsid w:val="00157A85"/>
    <w:rsid w:val="00157D2A"/>
    <w:rsid w:val="001600E8"/>
    <w:rsid w:val="0016052E"/>
    <w:rsid w:val="00160FF9"/>
    <w:rsid w:val="0017019A"/>
    <w:rsid w:val="00170325"/>
    <w:rsid w:val="00171E62"/>
    <w:rsid w:val="00174D21"/>
    <w:rsid w:val="00180BF0"/>
    <w:rsid w:val="0018262F"/>
    <w:rsid w:val="0018403D"/>
    <w:rsid w:val="00186341"/>
    <w:rsid w:val="00186797"/>
    <w:rsid w:val="0018691F"/>
    <w:rsid w:val="00186B05"/>
    <w:rsid w:val="00186D42"/>
    <w:rsid w:val="001877AB"/>
    <w:rsid w:val="001906A4"/>
    <w:rsid w:val="00190983"/>
    <w:rsid w:val="00192061"/>
    <w:rsid w:val="00193E7F"/>
    <w:rsid w:val="00196211"/>
    <w:rsid w:val="0019624F"/>
    <w:rsid w:val="0019733F"/>
    <w:rsid w:val="001A009B"/>
    <w:rsid w:val="001A1B94"/>
    <w:rsid w:val="001A22B9"/>
    <w:rsid w:val="001A3A8E"/>
    <w:rsid w:val="001A59AD"/>
    <w:rsid w:val="001A650E"/>
    <w:rsid w:val="001B07F7"/>
    <w:rsid w:val="001B15CF"/>
    <w:rsid w:val="001B2439"/>
    <w:rsid w:val="001B7EA6"/>
    <w:rsid w:val="001C1C56"/>
    <w:rsid w:val="001C215B"/>
    <w:rsid w:val="001C3808"/>
    <w:rsid w:val="001C5B76"/>
    <w:rsid w:val="001C6B11"/>
    <w:rsid w:val="001D00A5"/>
    <w:rsid w:val="001D1149"/>
    <w:rsid w:val="001D1A04"/>
    <w:rsid w:val="001D55FB"/>
    <w:rsid w:val="001D7F7C"/>
    <w:rsid w:val="001E1C93"/>
    <w:rsid w:val="001E29CC"/>
    <w:rsid w:val="001E4F25"/>
    <w:rsid w:val="001E6634"/>
    <w:rsid w:val="001F096A"/>
    <w:rsid w:val="001F1919"/>
    <w:rsid w:val="001F2088"/>
    <w:rsid w:val="001F3506"/>
    <w:rsid w:val="001F3CE1"/>
    <w:rsid w:val="001F6BBA"/>
    <w:rsid w:val="00201A57"/>
    <w:rsid w:val="00202A80"/>
    <w:rsid w:val="0020558C"/>
    <w:rsid w:val="00212408"/>
    <w:rsid w:val="00224757"/>
    <w:rsid w:val="00233592"/>
    <w:rsid w:val="002351E9"/>
    <w:rsid w:val="00235345"/>
    <w:rsid w:val="00235E51"/>
    <w:rsid w:val="00236309"/>
    <w:rsid w:val="00240E8B"/>
    <w:rsid w:val="00242C03"/>
    <w:rsid w:val="002434E7"/>
    <w:rsid w:val="00246EEC"/>
    <w:rsid w:val="002629C5"/>
    <w:rsid w:val="00262C84"/>
    <w:rsid w:val="002639B5"/>
    <w:rsid w:val="002646A4"/>
    <w:rsid w:val="0026520C"/>
    <w:rsid w:val="002654EF"/>
    <w:rsid w:val="0026714C"/>
    <w:rsid w:val="0027138F"/>
    <w:rsid w:val="002717D2"/>
    <w:rsid w:val="00274659"/>
    <w:rsid w:val="00277D7D"/>
    <w:rsid w:val="00282050"/>
    <w:rsid w:val="0028341D"/>
    <w:rsid w:val="00283C15"/>
    <w:rsid w:val="00287495"/>
    <w:rsid w:val="00290A72"/>
    <w:rsid w:val="00291284"/>
    <w:rsid w:val="00295C5E"/>
    <w:rsid w:val="0029608D"/>
    <w:rsid w:val="002A0553"/>
    <w:rsid w:val="002A2BDB"/>
    <w:rsid w:val="002B012F"/>
    <w:rsid w:val="002B14B5"/>
    <w:rsid w:val="002B672D"/>
    <w:rsid w:val="002B6C0C"/>
    <w:rsid w:val="002C2825"/>
    <w:rsid w:val="002C2AD2"/>
    <w:rsid w:val="002C362C"/>
    <w:rsid w:val="002C47EB"/>
    <w:rsid w:val="002C5F49"/>
    <w:rsid w:val="002C7258"/>
    <w:rsid w:val="002D4909"/>
    <w:rsid w:val="002D5C31"/>
    <w:rsid w:val="002D6653"/>
    <w:rsid w:val="002D6CF8"/>
    <w:rsid w:val="002D6E9E"/>
    <w:rsid w:val="002E1009"/>
    <w:rsid w:val="002E1A7F"/>
    <w:rsid w:val="002E453C"/>
    <w:rsid w:val="002E6893"/>
    <w:rsid w:val="002F1472"/>
    <w:rsid w:val="002F77CD"/>
    <w:rsid w:val="003048A4"/>
    <w:rsid w:val="003054EF"/>
    <w:rsid w:val="003064B3"/>
    <w:rsid w:val="00307072"/>
    <w:rsid w:val="00311A1B"/>
    <w:rsid w:val="003142E4"/>
    <w:rsid w:val="003176C3"/>
    <w:rsid w:val="00317E71"/>
    <w:rsid w:val="00320273"/>
    <w:rsid w:val="00320DE3"/>
    <w:rsid w:val="0032132E"/>
    <w:rsid w:val="00321416"/>
    <w:rsid w:val="00321B2A"/>
    <w:rsid w:val="00322193"/>
    <w:rsid w:val="003225FF"/>
    <w:rsid w:val="003244DC"/>
    <w:rsid w:val="00326E17"/>
    <w:rsid w:val="00327D38"/>
    <w:rsid w:val="00327D8D"/>
    <w:rsid w:val="0033111A"/>
    <w:rsid w:val="0033261F"/>
    <w:rsid w:val="00335AA2"/>
    <w:rsid w:val="00337AB7"/>
    <w:rsid w:val="003400EF"/>
    <w:rsid w:val="00347B4A"/>
    <w:rsid w:val="00347DE3"/>
    <w:rsid w:val="00351E32"/>
    <w:rsid w:val="0035257B"/>
    <w:rsid w:val="00354D42"/>
    <w:rsid w:val="003675B5"/>
    <w:rsid w:val="003713A4"/>
    <w:rsid w:val="00382D1C"/>
    <w:rsid w:val="0038621E"/>
    <w:rsid w:val="003914D7"/>
    <w:rsid w:val="00393826"/>
    <w:rsid w:val="00393D3A"/>
    <w:rsid w:val="00395C05"/>
    <w:rsid w:val="003A231F"/>
    <w:rsid w:val="003A291A"/>
    <w:rsid w:val="003A4B41"/>
    <w:rsid w:val="003A5B71"/>
    <w:rsid w:val="003A655A"/>
    <w:rsid w:val="003B1A22"/>
    <w:rsid w:val="003B31B6"/>
    <w:rsid w:val="003B3CE1"/>
    <w:rsid w:val="003B4050"/>
    <w:rsid w:val="003B45F6"/>
    <w:rsid w:val="003B6777"/>
    <w:rsid w:val="003B7B5C"/>
    <w:rsid w:val="003C3746"/>
    <w:rsid w:val="003C3D03"/>
    <w:rsid w:val="003C3E81"/>
    <w:rsid w:val="003C595B"/>
    <w:rsid w:val="003C7171"/>
    <w:rsid w:val="003D1F83"/>
    <w:rsid w:val="003D6D44"/>
    <w:rsid w:val="003D6EF7"/>
    <w:rsid w:val="003E1651"/>
    <w:rsid w:val="003E510E"/>
    <w:rsid w:val="003E5BC3"/>
    <w:rsid w:val="003F0B93"/>
    <w:rsid w:val="003F25CB"/>
    <w:rsid w:val="003F3E6A"/>
    <w:rsid w:val="003F4691"/>
    <w:rsid w:val="003F7F61"/>
    <w:rsid w:val="004021AF"/>
    <w:rsid w:val="00402A80"/>
    <w:rsid w:val="00403077"/>
    <w:rsid w:val="00403AA3"/>
    <w:rsid w:val="00405B3F"/>
    <w:rsid w:val="0040673E"/>
    <w:rsid w:val="00406F2A"/>
    <w:rsid w:val="004073DB"/>
    <w:rsid w:val="00411149"/>
    <w:rsid w:val="00412C0F"/>
    <w:rsid w:val="0041704F"/>
    <w:rsid w:val="004219B0"/>
    <w:rsid w:val="0043123C"/>
    <w:rsid w:val="00431A71"/>
    <w:rsid w:val="00434ECA"/>
    <w:rsid w:val="00435BCE"/>
    <w:rsid w:val="00441E7A"/>
    <w:rsid w:val="00444667"/>
    <w:rsid w:val="004461DE"/>
    <w:rsid w:val="00450FEF"/>
    <w:rsid w:val="00456473"/>
    <w:rsid w:val="004576F3"/>
    <w:rsid w:val="00461139"/>
    <w:rsid w:val="00462929"/>
    <w:rsid w:val="004679EF"/>
    <w:rsid w:val="00471EF7"/>
    <w:rsid w:val="004770BD"/>
    <w:rsid w:val="00481360"/>
    <w:rsid w:val="00485222"/>
    <w:rsid w:val="00485709"/>
    <w:rsid w:val="00487C82"/>
    <w:rsid w:val="00493C5A"/>
    <w:rsid w:val="004968AA"/>
    <w:rsid w:val="004A21D2"/>
    <w:rsid w:val="004B16EB"/>
    <w:rsid w:val="004B38C0"/>
    <w:rsid w:val="004B6385"/>
    <w:rsid w:val="004B7AB8"/>
    <w:rsid w:val="004C0BF0"/>
    <w:rsid w:val="004D0181"/>
    <w:rsid w:val="004D1D8D"/>
    <w:rsid w:val="004D222B"/>
    <w:rsid w:val="004E1D25"/>
    <w:rsid w:val="004E44EA"/>
    <w:rsid w:val="004E5831"/>
    <w:rsid w:val="004E5D9D"/>
    <w:rsid w:val="004E7248"/>
    <w:rsid w:val="004F37EF"/>
    <w:rsid w:val="004F4D6A"/>
    <w:rsid w:val="004F58F4"/>
    <w:rsid w:val="005134E5"/>
    <w:rsid w:val="00513683"/>
    <w:rsid w:val="005206D2"/>
    <w:rsid w:val="00520C69"/>
    <w:rsid w:val="00520E41"/>
    <w:rsid w:val="00522E74"/>
    <w:rsid w:val="00525E35"/>
    <w:rsid w:val="00527AAF"/>
    <w:rsid w:val="00533487"/>
    <w:rsid w:val="005405D5"/>
    <w:rsid w:val="005409CE"/>
    <w:rsid w:val="005418BB"/>
    <w:rsid w:val="00544902"/>
    <w:rsid w:val="00546D44"/>
    <w:rsid w:val="005473AA"/>
    <w:rsid w:val="00556CF9"/>
    <w:rsid w:val="005574CC"/>
    <w:rsid w:val="00557AE5"/>
    <w:rsid w:val="00560AC8"/>
    <w:rsid w:val="0056134D"/>
    <w:rsid w:val="005616CB"/>
    <w:rsid w:val="00562B76"/>
    <w:rsid w:val="00564C13"/>
    <w:rsid w:val="00565EA2"/>
    <w:rsid w:val="00567784"/>
    <w:rsid w:val="0057133F"/>
    <w:rsid w:val="00573CE7"/>
    <w:rsid w:val="00575AB6"/>
    <w:rsid w:val="00580401"/>
    <w:rsid w:val="00581032"/>
    <w:rsid w:val="00581DE1"/>
    <w:rsid w:val="00585248"/>
    <w:rsid w:val="005865AD"/>
    <w:rsid w:val="00591C74"/>
    <w:rsid w:val="0059610C"/>
    <w:rsid w:val="005A041C"/>
    <w:rsid w:val="005A0B3D"/>
    <w:rsid w:val="005A1449"/>
    <w:rsid w:val="005A17D3"/>
    <w:rsid w:val="005A1B8D"/>
    <w:rsid w:val="005B11BA"/>
    <w:rsid w:val="005B3054"/>
    <w:rsid w:val="005B6536"/>
    <w:rsid w:val="005B6B26"/>
    <w:rsid w:val="005C3D4D"/>
    <w:rsid w:val="005C3F79"/>
    <w:rsid w:val="005D159A"/>
    <w:rsid w:val="005D1DA6"/>
    <w:rsid w:val="005E0401"/>
    <w:rsid w:val="005E0A85"/>
    <w:rsid w:val="005E177A"/>
    <w:rsid w:val="005E1CAE"/>
    <w:rsid w:val="005E5C55"/>
    <w:rsid w:val="005E7773"/>
    <w:rsid w:val="005F2CC4"/>
    <w:rsid w:val="005F7B84"/>
    <w:rsid w:val="00602B71"/>
    <w:rsid w:val="006035CC"/>
    <w:rsid w:val="00613666"/>
    <w:rsid w:val="006215F5"/>
    <w:rsid w:val="0062675E"/>
    <w:rsid w:val="006270AC"/>
    <w:rsid w:val="006327FF"/>
    <w:rsid w:val="00633E00"/>
    <w:rsid w:val="0063779C"/>
    <w:rsid w:val="00643A40"/>
    <w:rsid w:val="00645746"/>
    <w:rsid w:val="0065105A"/>
    <w:rsid w:val="006538B5"/>
    <w:rsid w:val="006543CA"/>
    <w:rsid w:val="00656661"/>
    <w:rsid w:val="0065673E"/>
    <w:rsid w:val="00660599"/>
    <w:rsid w:val="00661066"/>
    <w:rsid w:val="00661B7C"/>
    <w:rsid w:val="00667C40"/>
    <w:rsid w:val="006703E9"/>
    <w:rsid w:val="006718D2"/>
    <w:rsid w:val="0067195F"/>
    <w:rsid w:val="00674C25"/>
    <w:rsid w:val="00675224"/>
    <w:rsid w:val="00677BB9"/>
    <w:rsid w:val="00681BC5"/>
    <w:rsid w:val="006837F5"/>
    <w:rsid w:val="00684260"/>
    <w:rsid w:val="006858B8"/>
    <w:rsid w:val="0068603E"/>
    <w:rsid w:val="00694172"/>
    <w:rsid w:val="006948C8"/>
    <w:rsid w:val="00694CBB"/>
    <w:rsid w:val="00695441"/>
    <w:rsid w:val="0069614A"/>
    <w:rsid w:val="00697269"/>
    <w:rsid w:val="006977D2"/>
    <w:rsid w:val="006A08A3"/>
    <w:rsid w:val="006A33A0"/>
    <w:rsid w:val="006A45BA"/>
    <w:rsid w:val="006A5302"/>
    <w:rsid w:val="006A660E"/>
    <w:rsid w:val="006B5CF9"/>
    <w:rsid w:val="006C15BB"/>
    <w:rsid w:val="006C2384"/>
    <w:rsid w:val="006C441D"/>
    <w:rsid w:val="006C6969"/>
    <w:rsid w:val="006C789F"/>
    <w:rsid w:val="006D154D"/>
    <w:rsid w:val="006D2302"/>
    <w:rsid w:val="006D4B6E"/>
    <w:rsid w:val="006D6A77"/>
    <w:rsid w:val="006E053A"/>
    <w:rsid w:val="006E1744"/>
    <w:rsid w:val="006E7212"/>
    <w:rsid w:val="006F0DCD"/>
    <w:rsid w:val="006F1FD8"/>
    <w:rsid w:val="007001A6"/>
    <w:rsid w:val="0070094E"/>
    <w:rsid w:val="00700EE8"/>
    <w:rsid w:val="0070495C"/>
    <w:rsid w:val="00707761"/>
    <w:rsid w:val="007102CB"/>
    <w:rsid w:val="0071093B"/>
    <w:rsid w:val="00710CEF"/>
    <w:rsid w:val="007110DA"/>
    <w:rsid w:val="007118F5"/>
    <w:rsid w:val="007159D8"/>
    <w:rsid w:val="00716F93"/>
    <w:rsid w:val="007246E4"/>
    <w:rsid w:val="00724EB4"/>
    <w:rsid w:val="00724F28"/>
    <w:rsid w:val="00731C0C"/>
    <w:rsid w:val="007325BA"/>
    <w:rsid w:val="00733603"/>
    <w:rsid w:val="0073626F"/>
    <w:rsid w:val="00741D79"/>
    <w:rsid w:val="00742623"/>
    <w:rsid w:val="00743BE5"/>
    <w:rsid w:val="00745AAB"/>
    <w:rsid w:val="0074650C"/>
    <w:rsid w:val="007472AB"/>
    <w:rsid w:val="00750DC6"/>
    <w:rsid w:val="00750F15"/>
    <w:rsid w:val="007511C6"/>
    <w:rsid w:val="007570AE"/>
    <w:rsid w:val="00770419"/>
    <w:rsid w:val="00773D67"/>
    <w:rsid w:val="007760C0"/>
    <w:rsid w:val="0078412C"/>
    <w:rsid w:val="007853AF"/>
    <w:rsid w:val="00787CAD"/>
    <w:rsid w:val="007907FD"/>
    <w:rsid w:val="00790EEA"/>
    <w:rsid w:val="0079335A"/>
    <w:rsid w:val="0079421F"/>
    <w:rsid w:val="007953A1"/>
    <w:rsid w:val="00795E18"/>
    <w:rsid w:val="007963E6"/>
    <w:rsid w:val="007A1291"/>
    <w:rsid w:val="007A2C50"/>
    <w:rsid w:val="007A2D5D"/>
    <w:rsid w:val="007A4A71"/>
    <w:rsid w:val="007A60DC"/>
    <w:rsid w:val="007B0AD2"/>
    <w:rsid w:val="007B1E28"/>
    <w:rsid w:val="007B3C0D"/>
    <w:rsid w:val="007B532F"/>
    <w:rsid w:val="007B78FE"/>
    <w:rsid w:val="007C14FF"/>
    <w:rsid w:val="007C297C"/>
    <w:rsid w:val="007D03C6"/>
    <w:rsid w:val="007D100A"/>
    <w:rsid w:val="007D43C9"/>
    <w:rsid w:val="007D4D8E"/>
    <w:rsid w:val="007D7645"/>
    <w:rsid w:val="007E2013"/>
    <w:rsid w:val="007E331E"/>
    <w:rsid w:val="007E4F38"/>
    <w:rsid w:val="007E6F50"/>
    <w:rsid w:val="007F161B"/>
    <w:rsid w:val="007F1CD3"/>
    <w:rsid w:val="007F36A4"/>
    <w:rsid w:val="007F45B7"/>
    <w:rsid w:val="007F4853"/>
    <w:rsid w:val="007F7E1A"/>
    <w:rsid w:val="0080445B"/>
    <w:rsid w:val="00804D3C"/>
    <w:rsid w:val="0080504F"/>
    <w:rsid w:val="008065ED"/>
    <w:rsid w:val="00806913"/>
    <w:rsid w:val="00812339"/>
    <w:rsid w:val="00812566"/>
    <w:rsid w:val="00817458"/>
    <w:rsid w:val="00820A96"/>
    <w:rsid w:val="00820C36"/>
    <w:rsid w:val="00821997"/>
    <w:rsid w:val="008234BF"/>
    <w:rsid w:val="00833494"/>
    <w:rsid w:val="00834A27"/>
    <w:rsid w:val="008367AE"/>
    <w:rsid w:val="008371E2"/>
    <w:rsid w:val="00847D7B"/>
    <w:rsid w:val="00852D90"/>
    <w:rsid w:val="008551D5"/>
    <w:rsid w:val="0085764E"/>
    <w:rsid w:val="00857DB2"/>
    <w:rsid w:val="00860048"/>
    <w:rsid w:val="00861473"/>
    <w:rsid w:val="0086234C"/>
    <w:rsid w:val="008705A5"/>
    <w:rsid w:val="0087160A"/>
    <w:rsid w:val="00874195"/>
    <w:rsid w:val="00877CA7"/>
    <w:rsid w:val="0088093D"/>
    <w:rsid w:val="00881643"/>
    <w:rsid w:val="008828E2"/>
    <w:rsid w:val="00883F20"/>
    <w:rsid w:val="008861CE"/>
    <w:rsid w:val="00886EE5"/>
    <w:rsid w:val="00890AE3"/>
    <w:rsid w:val="00892481"/>
    <w:rsid w:val="00894BBE"/>
    <w:rsid w:val="00895A23"/>
    <w:rsid w:val="00897000"/>
    <w:rsid w:val="008A192E"/>
    <w:rsid w:val="008A582C"/>
    <w:rsid w:val="008B04C7"/>
    <w:rsid w:val="008B15D4"/>
    <w:rsid w:val="008B16C2"/>
    <w:rsid w:val="008B277E"/>
    <w:rsid w:val="008B677D"/>
    <w:rsid w:val="008C1280"/>
    <w:rsid w:val="008C35D3"/>
    <w:rsid w:val="008C3FDE"/>
    <w:rsid w:val="008C76E2"/>
    <w:rsid w:val="008C7889"/>
    <w:rsid w:val="008D19B0"/>
    <w:rsid w:val="008D383D"/>
    <w:rsid w:val="008D527B"/>
    <w:rsid w:val="008D5EEA"/>
    <w:rsid w:val="008D637B"/>
    <w:rsid w:val="008D710E"/>
    <w:rsid w:val="008D7A6E"/>
    <w:rsid w:val="008E6E59"/>
    <w:rsid w:val="008E7EFA"/>
    <w:rsid w:val="008F1122"/>
    <w:rsid w:val="008F2C6E"/>
    <w:rsid w:val="008F4969"/>
    <w:rsid w:val="008F57A8"/>
    <w:rsid w:val="009117D8"/>
    <w:rsid w:val="00914D0F"/>
    <w:rsid w:val="00915A08"/>
    <w:rsid w:val="00921DCE"/>
    <w:rsid w:val="00922AF2"/>
    <w:rsid w:val="00924DAA"/>
    <w:rsid w:val="00925060"/>
    <w:rsid w:val="0092664E"/>
    <w:rsid w:val="009309AA"/>
    <w:rsid w:val="00931F06"/>
    <w:rsid w:val="0093214A"/>
    <w:rsid w:val="00934D48"/>
    <w:rsid w:val="00934E4F"/>
    <w:rsid w:val="009350EE"/>
    <w:rsid w:val="00936729"/>
    <w:rsid w:val="00937730"/>
    <w:rsid w:val="00937E55"/>
    <w:rsid w:val="00940B2B"/>
    <w:rsid w:val="00954F74"/>
    <w:rsid w:val="0095517A"/>
    <w:rsid w:val="009568AC"/>
    <w:rsid w:val="00956C16"/>
    <w:rsid w:val="00964348"/>
    <w:rsid w:val="00973D79"/>
    <w:rsid w:val="009749E7"/>
    <w:rsid w:val="00975A53"/>
    <w:rsid w:val="0097684B"/>
    <w:rsid w:val="009772AB"/>
    <w:rsid w:val="00983F65"/>
    <w:rsid w:val="00990E2C"/>
    <w:rsid w:val="00993375"/>
    <w:rsid w:val="00993673"/>
    <w:rsid w:val="0099373A"/>
    <w:rsid w:val="00994257"/>
    <w:rsid w:val="009945C5"/>
    <w:rsid w:val="009955A5"/>
    <w:rsid w:val="00995CE7"/>
    <w:rsid w:val="0099782C"/>
    <w:rsid w:val="009A3BD7"/>
    <w:rsid w:val="009A5943"/>
    <w:rsid w:val="009B1650"/>
    <w:rsid w:val="009B1A9B"/>
    <w:rsid w:val="009B4052"/>
    <w:rsid w:val="009B61B3"/>
    <w:rsid w:val="009C2336"/>
    <w:rsid w:val="009C350B"/>
    <w:rsid w:val="009C3D57"/>
    <w:rsid w:val="009C4584"/>
    <w:rsid w:val="009C4652"/>
    <w:rsid w:val="009C57E8"/>
    <w:rsid w:val="009C66B9"/>
    <w:rsid w:val="009C7D1D"/>
    <w:rsid w:val="009D3E8D"/>
    <w:rsid w:val="009D3EC0"/>
    <w:rsid w:val="009D3FDD"/>
    <w:rsid w:val="009D7113"/>
    <w:rsid w:val="009D7BD7"/>
    <w:rsid w:val="009E0753"/>
    <w:rsid w:val="009E0A75"/>
    <w:rsid w:val="009E2627"/>
    <w:rsid w:val="009E3E1E"/>
    <w:rsid w:val="009E4CDA"/>
    <w:rsid w:val="009F29F9"/>
    <w:rsid w:val="009F373A"/>
    <w:rsid w:val="009F610F"/>
    <w:rsid w:val="009F7445"/>
    <w:rsid w:val="00A0142B"/>
    <w:rsid w:val="00A107AE"/>
    <w:rsid w:val="00A10C41"/>
    <w:rsid w:val="00A128F8"/>
    <w:rsid w:val="00A13A8C"/>
    <w:rsid w:val="00A158F0"/>
    <w:rsid w:val="00A1716C"/>
    <w:rsid w:val="00A20AFE"/>
    <w:rsid w:val="00A20D85"/>
    <w:rsid w:val="00A2159E"/>
    <w:rsid w:val="00A229F3"/>
    <w:rsid w:val="00A22E76"/>
    <w:rsid w:val="00A26B2A"/>
    <w:rsid w:val="00A27359"/>
    <w:rsid w:val="00A32B20"/>
    <w:rsid w:val="00A35298"/>
    <w:rsid w:val="00A373C8"/>
    <w:rsid w:val="00A40409"/>
    <w:rsid w:val="00A42146"/>
    <w:rsid w:val="00A44FF0"/>
    <w:rsid w:val="00A45B79"/>
    <w:rsid w:val="00A47674"/>
    <w:rsid w:val="00A51731"/>
    <w:rsid w:val="00A52CE9"/>
    <w:rsid w:val="00A5528E"/>
    <w:rsid w:val="00A55CE0"/>
    <w:rsid w:val="00A572C5"/>
    <w:rsid w:val="00A60E5C"/>
    <w:rsid w:val="00A658DA"/>
    <w:rsid w:val="00A659A1"/>
    <w:rsid w:val="00A675E0"/>
    <w:rsid w:val="00A71E17"/>
    <w:rsid w:val="00A80050"/>
    <w:rsid w:val="00A818D0"/>
    <w:rsid w:val="00A86299"/>
    <w:rsid w:val="00A93A9F"/>
    <w:rsid w:val="00A957DB"/>
    <w:rsid w:val="00A96319"/>
    <w:rsid w:val="00AA39FB"/>
    <w:rsid w:val="00AA3BE0"/>
    <w:rsid w:val="00AA5348"/>
    <w:rsid w:val="00AA5672"/>
    <w:rsid w:val="00AA698B"/>
    <w:rsid w:val="00AA7F9D"/>
    <w:rsid w:val="00AB4F32"/>
    <w:rsid w:val="00AB6B7B"/>
    <w:rsid w:val="00AC19D2"/>
    <w:rsid w:val="00AC2632"/>
    <w:rsid w:val="00AD03F1"/>
    <w:rsid w:val="00AD0A4B"/>
    <w:rsid w:val="00AD2BE5"/>
    <w:rsid w:val="00AD33C2"/>
    <w:rsid w:val="00AD695B"/>
    <w:rsid w:val="00AD6F0F"/>
    <w:rsid w:val="00AD77B1"/>
    <w:rsid w:val="00AE08A6"/>
    <w:rsid w:val="00AE2133"/>
    <w:rsid w:val="00AE578A"/>
    <w:rsid w:val="00AF23AD"/>
    <w:rsid w:val="00AF768A"/>
    <w:rsid w:val="00AF78C5"/>
    <w:rsid w:val="00B00AD3"/>
    <w:rsid w:val="00B01ECE"/>
    <w:rsid w:val="00B026A9"/>
    <w:rsid w:val="00B02BB9"/>
    <w:rsid w:val="00B03ABB"/>
    <w:rsid w:val="00B03CC1"/>
    <w:rsid w:val="00B04EDA"/>
    <w:rsid w:val="00B059A3"/>
    <w:rsid w:val="00B07B01"/>
    <w:rsid w:val="00B139F1"/>
    <w:rsid w:val="00B16AF2"/>
    <w:rsid w:val="00B1796D"/>
    <w:rsid w:val="00B17E00"/>
    <w:rsid w:val="00B17F97"/>
    <w:rsid w:val="00B341DA"/>
    <w:rsid w:val="00B35D2B"/>
    <w:rsid w:val="00B37F51"/>
    <w:rsid w:val="00B4085E"/>
    <w:rsid w:val="00B40E5A"/>
    <w:rsid w:val="00B4118A"/>
    <w:rsid w:val="00B424E7"/>
    <w:rsid w:val="00B426D8"/>
    <w:rsid w:val="00B44C18"/>
    <w:rsid w:val="00B45B47"/>
    <w:rsid w:val="00B45CA6"/>
    <w:rsid w:val="00B46C30"/>
    <w:rsid w:val="00B470FB"/>
    <w:rsid w:val="00B508C2"/>
    <w:rsid w:val="00B53AB0"/>
    <w:rsid w:val="00B57B5D"/>
    <w:rsid w:val="00B6302B"/>
    <w:rsid w:val="00B63A79"/>
    <w:rsid w:val="00B64C58"/>
    <w:rsid w:val="00B71998"/>
    <w:rsid w:val="00B7658F"/>
    <w:rsid w:val="00B81FBA"/>
    <w:rsid w:val="00B82D49"/>
    <w:rsid w:val="00B832C8"/>
    <w:rsid w:val="00B90358"/>
    <w:rsid w:val="00B95503"/>
    <w:rsid w:val="00B95EF4"/>
    <w:rsid w:val="00B96FCA"/>
    <w:rsid w:val="00B97CAE"/>
    <w:rsid w:val="00BA0F7F"/>
    <w:rsid w:val="00BA1CA3"/>
    <w:rsid w:val="00BA3296"/>
    <w:rsid w:val="00BB058C"/>
    <w:rsid w:val="00BB4AB1"/>
    <w:rsid w:val="00BB5F3C"/>
    <w:rsid w:val="00BC088E"/>
    <w:rsid w:val="00BC1D5E"/>
    <w:rsid w:val="00BC2C86"/>
    <w:rsid w:val="00BC3C1E"/>
    <w:rsid w:val="00BD0C0A"/>
    <w:rsid w:val="00BD59E9"/>
    <w:rsid w:val="00BD6DFC"/>
    <w:rsid w:val="00BE0067"/>
    <w:rsid w:val="00BE245B"/>
    <w:rsid w:val="00BE32F9"/>
    <w:rsid w:val="00BE3AF6"/>
    <w:rsid w:val="00BE535F"/>
    <w:rsid w:val="00BE5691"/>
    <w:rsid w:val="00BE6BC9"/>
    <w:rsid w:val="00BE70B6"/>
    <w:rsid w:val="00BF1C73"/>
    <w:rsid w:val="00BF2563"/>
    <w:rsid w:val="00BF2E97"/>
    <w:rsid w:val="00BF41E6"/>
    <w:rsid w:val="00C0282C"/>
    <w:rsid w:val="00C04E4B"/>
    <w:rsid w:val="00C052C1"/>
    <w:rsid w:val="00C05860"/>
    <w:rsid w:val="00C06E51"/>
    <w:rsid w:val="00C126E1"/>
    <w:rsid w:val="00C1589D"/>
    <w:rsid w:val="00C16848"/>
    <w:rsid w:val="00C17DCB"/>
    <w:rsid w:val="00C212AF"/>
    <w:rsid w:val="00C22359"/>
    <w:rsid w:val="00C26A95"/>
    <w:rsid w:val="00C27EC7"/>
    <w:rsid w:val="00C303A6"/>
    <w:rsid w:val="00C311C9"/>
    <w:rsid w:val="00C36EA8"/>
    <w:rsid w:val="00C52DEB"/>
    <w:rsid w:val="00C5407E"/>
    <w:rsid w:val="00C544C9"/>
    <w:rsid w:val="00C60A9C"/>
    <w:rsid w:val="00C7041B"/>
    <w:rsid w:val="00C70596"/>
    <w:rsid w:val="00C70BE3"/>
    <w:rsid w:val="00C710B1"/>
    <w:rsid w:val="00C72062"/>
    <w:rsid w:val="00C73836"/>
    <w:rsid w:val="00C75729"/>
    <w:rsid w:val="00C7586E"/>
    <w:rsid w:val="00C760A3"/>
    <w:rsid w:val="00C871C3"/>
    <w:rsid w:val="00C8729B"/>
    <w:rsid w:val="00C90A49"/>
    <w:rsid w:val="00C93058"/>
    <w:rsid w:val="00C9469C"/>
    <w:rsid w:val="00C959A9"/>
    <w:rsid w:val="00C96A9C"/>
    <w:rsid w:val="00CA162C"/>
    <w:rsid w:val="00CA467E"/>
    <w:rsid w:val="00CA48E9"/>
    <w:rsid w:val="00CB0083"/>
    <w:rsid w:val="00CB4F5F"/>
    <w:rsid w:val="00CB585F"/>
    <w:rsid w:val="00CB797A"/>
    <w:rsid w:val="00CB7FED"/>
    <w:rsid w:val="00CC24F0"/>
    <w:rsid w:val="00CC3352"/>
    <w:rsid w:val="00CC4112"/>
    <w:rsid w:val="00CC501A"/>
    <w:rsid w:val="00CC6D97"/>
    <w:rsid w:val="00CD04A7"/>
    <w:rsid w:val="00CD0F0E"/>
    <w:rsid w:val="00CD374D"/>
    <w:rsid w:val="00CD444A"/>
    <w:rsid w:val="00CD4552"/>
    <w:rsid w:val="00CD4923"/>
    <w:rsid w:val="00CD6B04"/>
    <w:rsid w:val="00CE21D0"/>
    <w:rsid w:val="00CE2D55"/>
    <w:rsid w:val="00CE519A"/>
    <w:rsid w:val="00CE6C82"/>
    <w:rsid w:val="00CE7057"/>
    <w:rsid w:val="00CF08CA"/>
    <w:rsid w:val="00CF2632"/>
    <w:rsid w:val="00CF4443"/>
    <w:rsid w:val="00CF490E"/>
    <w:rsid w:val="00D00BB0"/>
    <w:rsid w:val="00D023AB"/>
    <w:rsid w:val="00D0254C"/>
    <w:rsid w:val="00D026A5"/>
    <w:rsid w:val="00D033E9"/>
    <w:rsid w:val="00D03FBC"/>
    <w:rsid w:val="00D048C7"/>
    <w:rsid w:val="00D04C64"/>
    <w:rsid w:val="00D05D09"/>
    <w:rsid w:val="00D06488"/>
    <w:rsid w:val="00D07B85"/>
    <w:rsid w:val="00D10DB9"/>
    <w:rsid w:val="00D12E41"/>
    <w:rsid w:val="00D15EF4"/>
    <w:rsid w:val="00D1638F"/>
    <w:rsid w:val="00D17359"/>
    <w:rsid w:val="00D215E6"/>
    <w:rsid w:val="00D216E9"/>
    <w:rsid w:val="00D2447C"/>
    <w:rsid w:val="00D2468C"/>
    <w:rsid w:val="00D24AC4"/>
    <w:rsid w:val="00D266A5"/>
    <w:rsid w:val="00D26A7E"/>
    <w:rsid w:val="00D27311"/>
    <w:rsid w:val="00D27929"/>
    <w:rsid w:val="00D3103D"/>
    <w:rsid w:val="00D31E10"/>
    <w:rsid w:val="00D345E7"/>
    <w:rsid w:val="00D349CA"/>
    <w:rsid w:val="00D356BD"/>
    <w:rsid w:val="00D36C47"/>
    <w:rsid w:val="00D4213A"/>
    <w:rsid w:val="00D438A0"/>
    <w:rsid w:val="00D44B41"/>
    <w:rsid w:val="00D45AF9"/>
    <w:rsid w:val="00D47397"/>
    <w:rsid w:val="00D51E70"/>
    <w:rsid w:val="00D52393"/>
    <w:rsid w:val="00D52DF8"/>
    <w:rsid w:val="00D55D82"/>
    <w:rsid w:val="00D563C3"/>
    <w:rsid w:val="00D57DBC"/>
    <w:rsid w:val="00D63A03"/>
    <w:rsid w:val="00D63D97"/>
    <w:rsid w:val="00D6547A"/>
    <w:rsid w:val="00D67360"/>
    <w:rsid w:val="00D67FD6"/>
    <w:rsid w:val="00D70682"/>
    <w:rsid w:val="00D70807"/>
    <w:rsid w:val="00D7537C"/>
    <w:rsid w:val="00D80558"/>
    <w:rsid w:val="00D83381"/>
    <w:rsid w:val="00D853C0"/>
    <w:rsid w:val="00D86AED"/>
    <w:rsid w:val="00D86F9E"/>
    <w:rsid w:val="00D908EC"/>
    <w:rsid w:val="00D90FB7"/>
    <w:rsid w:val="00D9403E"/>
    <w:rsid w:val="00D97D25"/>
    <w:rsid w:val="00DA2037"/>
    <w:rsid w:val="00DA4348"/>
    <w:rsid w:val="00DA4CA1"/>
    <w:rsid w:val="00DA6B4D"/>
    <w:rsid w:val="00DB0E79"/>
    <w:rsid w:val="00DB1544"/>
    <w:rsid w:val="00DB432E"/>
    <w:rsid w:val="00DB50FC"/>
    <w:rsid w:val="00DB5E0F"/>
    <w:rsid w:val="00DC055A"/>
    <w:rsid w:val="00DC0E4B"/>
    <w:rsid w:val="00DC23C3"/>
    <w:rsid w:val="00DC4787"/>
    <w:rsid w:val="00DD1B60"/>
    <w:rsid w:val="00DD471E"/>
    <w:rsid w:val="00DD544D"/>
    <w:rsid w:val="00DE5308"/>
    <w:rsid w:val="00DE79C6"/>
    <w:rsid w:val="00DF11BF"/>
    <w:rsid w:val="00DF19D9"/>
    <w:rsid w:val="00DF2DBD"/>
    <w:rsid w:val="00DF3C38"/>
    <w:rsid w:val="00DF508B"/>
    <w:rsid w:val="00DF6486"/>
    <w:rsid w:val="00DF7149"/>
    <w:rsid w:val="00DF7776"/>
    <w:rsid w:val="00E02213"/>
    <w:rsid w:val="00E04AA1"/>
    <w:rsid w:val="00E04C7B"/>
    <w:rsid w:val="00E04D40"/>
    <w:rsid w:val="00E05746"/>
    <w:rsid w:val="00E067CF"/>
    <w:rsid w:val="00E10676"/>
    <w:rsid w:val="00E168EE"/>
    <w:rsid w:val="00E16E9D"/>
    <w:rsid w:val="00E2153D"/>
    <w:rsid w:val="00E23240"/>
    <w:rsid w:val="00E2747E"/>
    <w:rsid w:val="00E43DF7"/>
    <w:rsid w:val="00E4404E"/>
    <w:rsid w:val="00E445F6"/>
    <w:rsid w:val="00E51C6B"/>
    <w:rsid w:val="00E53F47"/>
    <w:rsid w:val="00E54C6F"/>
    <w:rsid w:val="00E54CAC"/>
    <w:rsid w:val="00E57A97"/>
    <w:rsid w:val="00E57FF1"/>
    <w:rsid w:val="00E6046C"/>
    <w:rsid w:val="00E60E3C"/>
    <w:rsid w:val="00E62A7A"/>
    <w:rsid w:val="00E62DA2"/>
    <w:rsid w:val="00E650A8"/>
    <w:rsid w:val="00E71F18"/>
    <w:rsid w:val="00E81E16"/>
    <w:rsid w:val="00E84514"/>
    <w:rsid w:val="00E9249E"/>
    <w:rsid w:val="00E929FA"/>
    <w:rsid w:val="00E9336B"/>
    <w:rsid w:val="00E9502B"/>
    <w:rsid w:val="00E97F94"/>
    <w:rsid w:val="00EA0353"/>
    <w:rsid w:val="00EA0C64"/>
    <w:rsid w:val="00EA41C5"/>
    <w:rsid w:val="00EA72A0"/>
    <w:rsid w:val="00EB0A62"/>
    <w:rsid w:val="00EB1B40"/>
    <w:rsid w:val="00EB403C"/>
    <w:rsid w:val="00EB41E4"/>
    <w:rsid w:val="00EB48EC"/>
    <w:rsid w:val="00EB554A"/>
    <w:rsid w:val="00EB756D"/>
    <w:rsid w:val="00EC0F1F"/>
    <w:rsid w:val="00EC22A0"/>
    <w:rsid w:val="00EC23A7"/>
    <w:rsid w:val="00EC3ABC"/>
    <w:rsid w:val="00EC4DEB"/>
    <w:rsid w:val="00EC5172"/>
    <w:rsid w:val="00EC6C03"/>
    <w:rsid w:val="00ED145C"/>
    <w:rsid w:val="00ED2A41"/>
    <w:rsid w:val="00ED2AAD"/>
    <w:rsid w:val="00ED620F"/>
    <w:rsid w:val="00ED6E62"/>
    <w:rsid w:val="00EE007C"/>
    <w:rsid w:val="00EE0961"/>
    <w:rsid w:val="00EE1A1F"/>
    <w:rsid w:val="00EE39E1"/>
    <w:rsid w:val="00EE5E36"/>
    <w:rsid w:val="00EE74C5"/>
    <w:rsid w:val="00EF2EC0"/>
    <w:rsid w:val="00EF33AB"/>
    <w:rsid w:val="00EF4469"/>
    <w:rsid w:val="00EF4D50"/>
    <w:rsid w:val="00EF5987"/>
    <w:rsid w:val="00EF7383"/>
    <w:rsid w:val="00EF7D17"/>
    <w:rsid w:val="00F0126F"/>
    <w:rsid w:val="00F0127C"/>
    <w:rsid w:val="00F01BFC"/>
    <w:rsid w:val="00F023CC"/>
    <w:rsid w:val="00F02F4C"/>
    <w:rsid w:val="00F04DCD"/>
    <w:rsid w:val="00F06697"/>
    <w:rsid w:val="00F12017"/>
    <w:rsid w:val="00F1425D"/>
    <w:rsid w:val="00F22D61"/>
    <w:rsid w:val="00F304F2"/>
    <w:rsid w:val="00F34CC1"/>
    <w:rsid w:val="00F37659"/>
    <w:rsid w:val="00F378E9"/>
    <w:rsid w:val="00F422D7"/>
    <w:rsid w:val="00F42769"/>
    <w:rsid w:val="00F466DA"/>
    <w:rsid w:val="00F46F2A"/>
    <w:rsid w:val="00F477C6"/>
    <w:rsid w:val="00F51668"/>
    <w:rsid w:val="00F61866"/>
    <w:rsid w:val="00F72469"/>
    <w:rsid w:val="00F76B70"/>
    <w:rsid w:val="00F80FC5"/>
    <w:rsid w:val="00F84C62"/>
    <w:rsid w:val="00F85E59"/>
    <w:rsid w:val="00F9679A"/>
    <w:rsid w:val="00FA2AC8"/>
    <w:rsid w:val="00FA4577"/>
    <w:rsid w:val="00FA5252"/>
    <w:rsid w:val="00FB05EA"/>
    <w:rsid w:val="00FB327A"/>
    <w:rsid w:val="00FB349A"/>
    <w:rsid w:val="00FB7661"/>
    <w:rsid w:val="00FC0945"/>
    <w:rsid w:val="00FC2930"/>
    <w:rsid w:val="00FC42C1"/>
    <w:rsid w:val="00FC5442"/>
    <w:rsid w:val="00FC5F7D"/>
    <w:rsid w:val="00FC73A1"/>
    <w:rsid w:val="00FD3299"/>
    <w:rsid w:val="00FD3BB1"/>
    <w:rsid w:val="00FD77B8"/>
    <w:rsid w:val="00FE127C"/>
    <w:rsid w:val="00FE1E03"/>
    <w:rsid w:val="00FE5F9F"/>
    <w:rsid w:val="00FE7CD0"/>
    <w:rsid w:val="00FF07A5"/>
    <w:rsid w:val="00FF17BF"/>
    <w:rsid w:val="00FF3E02"/>
    <w:rsid w:val="00FF69A4"/>
  </w:rsids>
  <m:mathPr>
    <m:mathFont m:val="Cambria Math"/>
    <m:brkBin m:val="before"/>
    <m:brkBinSub m:val="--"/>
    <m:smallFrac m:val="0"/>
    <m:dispDef/>
    <m:lMargin m:val="0"/>
    <m:rMargin m:val="0"/>
    <m:defJc m:val="centerGroup"/>
    <m:wrapIndent m:val="1440"/>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8C7889"/>
    <w:rPr>
      <w:sz w:val="24"/>
      <w:szCs w:val="24"/>
      <w:lang w:eastAsia="zh-CN"/>
    </w:rPr>
  </w:style>
  <w:style w:type="paragraph" w:styleId="berschrift1">
    <w:name w:val="heading 1"/>
    <w:basedOn w:val="berschrift"/>
    <w:next w:val="Textkrper"/>
    <w:qFormat/>
    <w:pPr>
      <w:numPr>
        <w:numId w:val="2"/>
      </w:numPr>
      <w:outlineLvl w:val="0"/>
    </w:pPr>
    <w:rPr>
      <w:b/>
      <w:bCs/>
      <w:sz w:val="36"/>
      <w:szCs w:val="36"/>
    </w:rPr>
  </w:style>
  <w:style w:type="paragraph" w:styleId="berschrift2">
    <w:name w:val="heading 2"/>
    <w:basedOn w:val="berschrift"/>
    <w:next w:val="Textkrper"/>
    <w:qFormat/>
    <w:pPr>
      <w:numPr>
        <w:ilvl w:val="1"/>
        <w:numId w:val="2"/>
      </w:numPr>
      <w:spacing w:before="200"/>
      <w:outlineLvl w:val="1"/>
    </w:pPr>
    <w:rPr>
      <w:b/>
      <w:bCs/>
      <w:sz w:val="32"/>
      <w:szCs w:val="32"/>
    </w:rPr>
  </w:style>
  <w:style w:type="paragraph" w:styleId="berschrift3">
    <w:name w:val="heading 3"/>
    <w:basedOn w:val="berschrift"/>
    <w:next w:val="Textkrper"/>
    <w:qFormat/>
    <w:pPr>
      <w:numPr>
        <w:ilvl w:val="2"/>
        <w:numId w:val="2"/>
      </w:numPr>
      <w:spacing w:before="140"/>
      <w:outlineLvl w:val="2"/>
    </w:pPr>
    <w:rPr>
      <w:b/>
      <w:bCs/>
      <w:color w:val="8080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hint="default"/>
      <w:lang w:val="en-GB"/>
    </w:rPr>
  </w:style>
  <w:style w:type="character" w:customStyle="1" w:styleId="WW8Num4z0">
    <w:name w:val="WW8Num4z0"/>
    <w:rPr>
      <w:rFonts w:ascii="Symbol" w:hAnsi="Symbol" w:cs="Symbol" w:hint="default"/>
    </w:rPr>
  </w:style>
  <w:style w:type="character" w:customStyle="1" w:styleId="WW8Num5z0">
    <w:name w:val="WW8Num5z0"/>
    <w:rPr>
      <w:rFonts w:ascii="Symbol" w:hAnsi="Symbol" w:cs="Symbol" w:hint="default"/>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Symbol" w:hint="default"/>
      <w:color w:val="000000"/>
      <w:spacing w:val="2"/>
      <w:lang w:val="en-GB"/>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Symbol" w:hint="default"/>
      <w:sz w:val="24"/>
      <w:szCs w:val="24"/>
    </w:rPr>
  </w:style>
  <w:style w:type="character" w:customStyle="1" w:styleId="WW8Num11z0">
    <w:name w:val="WW8Num11z0"/>
    <w:rPr>
      <w:rFonts w:ascii="Symbol" w:hAnsi="Symbol" w:cs="Symbol" w:hint="default"/>
      <w:sz w:val="24"/>
      <w:szCs w:val="24"/>
    </w:rPr>
  </w:style>
  <w:style w:type="character" w:customStyle="1" w:styleId="WW8Num12z0">
    <w:name w:val="WW8Num12z0"/>
    <w:rPr>
      <w:rFonts w:ascii="Symbol" w:hAnsi="Symbol" w:cs="Symbol" w:hint="default"/>
      <w:color w:val="000000"/>
      <w:spacing w:val="2"/>
      <w:lang w:val="en-GB"/>
    </w:rPr>
  </w:style>
  <w:style w:type="character" w:customStyle="1" w:styleId="WW8Num13z0">
    <w:name w:val="WW8Num13z0"/>
    <w:rPr>
      <w:rFonts w:ascii="Symbol" w:hAnsi="Symbol" w:cs="Symbol" w:hint="default"/>
      <w:color w:val="000000"/>
      <w:spacing w:val="2"/>
      <w:lang w:val="en-GB"/>
    </w:rPr>
  </w:style>
  <w:style w:type="character" w:customStyle="1" w:styleId="WW8Num14z0">
    <w:name w:val="WW8Num14z0"/>
    <w:rPr>
      <w:rFonts w:ascii="Symbol" w:hAnsi="Symbol" w:cs="Symbol" w:hint="default"/>
      <w:lang w:val="en-GB"/>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Absatz-Standardschriftart3">
    <w:name w:val="Absatz-Standardschriftart3"/>
  </w:style>
  <w:style w:type="character" w:customStyle="1" w:styleId="Absatz-Standardschriftart2">
    <w:name w:val="Absatz-Standardschriftart2"/>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21z0">
    <w:name w:val="WW8Num21z0"/>
    <w:rPr>
      <w:rFonts w:ascii="OpenSymbol" w:eastAsia="OpenSymbol" w:hAnsi="OpenSymbol" w:cs="OpenSymbol"/>
    </w:rPr>
  </w:style>
  <w:style w:type="character" w:customStyle="1" w:styleId="WW8Num22z0">
    <w:name w:val="WW8Num22z0"/>
    <w:rPr>
      <w:rFonts w:ascii="OpenSymbol" w:eastAsia="OpenSymbol" w:hAnsi="OpenSymbol" w:cs="OpenSymbol"/>
    </w:rPr>
  </w:style>
  <w:style w:type="character" w:customStyle="1" w:styleId="WW8Num23z0">
    <w:name w:val="WW8Num23z0"/>
    <w:rPr>
      <w:rFonts w:ascii="OpenSymbol" w:eastAsia="OpenSymbol" w:hAnsi="OpenSymbol" w:cs="OpenSymbol"/>
    </w:rPr>
  </w:style>
  <w:style w:type="character" w:customStyle="1" w:styleId="WW8Num24z0">
    <w:name w:val="WW8Num24z0"/>
    <w:rPr>
      <w:rFonts w:ascii="OpenSymbol" w:eastAsia="OpenSymbol" w:hAnsi="OpenSymbol" w:cs="OpenSymbol"/>
    </w:rPr>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OpenSymbol" w:eastAsia="OpenSymbol" w:hAnsi="OpenSymbol" w:cs="OpenSymbol"/>
    </w:rPr>
  </w:style>
  <w:style w:type="character" w:customStyle="1" w:styleId="WW8Num27z0">
    <w:name w:val="WW8Num27z0"/>
    <w:rPr>
      <w:rFonts w:ascii="Symbol" w:eastAsia="Baskerville" w:hAnsi="Symbol" w:cs="Symbol" w:hint="default"/>
      <w:color w:val="000000"/>
      <w:spacing w:val="2"/>
      <w:lang w:val="en-GB"/>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ascii="OpenSymbol" w:eastAsia="OpenSymbol" w:hAnsi="OpenSymbol" w:cs="OpenSymbol"/>
    </w:rPr>
  </w:style>
  <w:style w:type="character" w:customStyle="1" w:styleId="WW8Num29z0">
    <w:name w:val="WW8Num29z0"/>
    <w:rPr>
      <w:rFonts w:ascii="Symbol" w:eastAsia="Baskerville" w:hAnsi="Symbol" w:cs="Symbol" w:hint="default"/>
      <w:color w:val="000000"/>
      <w:spacing w:val="2"/>
      <w:lang w:val="en-GB"/>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Absatz-Standardschriftart1">
    <w:name w:val="Absatz-Standardschriftart1"/>
  </w:style>
  <w:style w:type="character" w:customStyle="1" w:styleId="url">
    <w:name w:val="url"/>
    <w:rPr>
      <w:color w:val="394B96"/>
      <w:u w:val="thick"/>
      <w14:textOutline w14:w="0" w14:cap="rnd" w14:cmpd="sng" w14:algn="ctr">
        <w14:noFill/>
        <w14:prstDash w14:val="solid"/>
        <w14:bevel/>
      </w14:textOutline>
    </w:rPr>
  </w:style>
  <w:style w:type="character" w:customStyle="1" w:styleId="verweis">
    <w:name w:val="verweis"/>
    <w:rPr>
      <w:rFonts w:ascii="Baskerville-SemiBold" w:eastAsia="Baskerville-SemiBold" w:hAnsi="Baskerville-SemiBold" w:cs="Baskerville-SemiBold"/>
      <w:b/>
      <w:bCs/>
      <w:i w:val="0"/>
      <w:iCs w:val="0"/>
      <w:color w:val="361A34"/>
      <w:lang w:val="en-GB"/>
      <w14:textOutline w14:w="0" w14:cap="rnd" w14:cmpd="sng" w14:algn="ctr">
        <w14:noFill/>
        <w14:prstDash w14:val="solid"/>
        <w14:bevel/>
      </w14:textOutline>
    </w:rPr>
  </w:style>
  <w:style w:type="character" w:customStyle="1" w:styleId="FootnoteSymbol">
    <w:name w:val="Footnote Symbol"/>
    <w:rPr>
      <w:rFonts w:ascii="Times New Roman" w:hAnsi="Times New Roman" w:cs="Times New Roman"/>
      <w:sz w:val="20"/>
    </w:rPr>
  </w:style>
  <w:style w:type="character" w:customStyle="1" w:styleId="Footnoteanchor">
    <w:name w:val="Footnote anchor"/>
    <w:rPr>
      <w:vertAlign w:val="superscript"/>
    </w:r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BulletSymbols">
    <w:name w:val="Bullet Symbols"/>
    <w:rPr>
      <w:rFonts w:ascii="OpenSymbol" w:eastAsia="OpenSymbol" w:hAnsi="OpenSymbol" w:cs="OpenSymbol"/>
    </w:rPr>
  </w:style>
  <w:style w:type="character" w:customStyle="1" w:styleId="Funotenzeichen1">
    <w:name w:val="Fußnotenzeichen1"/>
    <w:rPr>
      <w:vertAlign w:val="superscript"/>
    </w:rPr>
  </w:style>
  <w:style w:type="character" w:customStyle="1" w:styleId="SprechblasentextZchn">
    <w:name w:val="Sprechblasentext Zchn"/>
    <w:rPr>
      <w:rFonts w:ascii="Tahoma" w:hAnsi="Tahoma" w:cs="Mangal"/>
      <w:sz w:val="16"/>
      <w:szCs w:val="14"/>
    </w:rPr>
  </w:style>
  <w:style w:type="character" w:styleId="Hyperlink">
    <w:name w:val="Hyperlink"/>
    <w:uiPriority w:val="99"/>
    <w:qFormat/>
    <w:rPr>
      <w:color w:val="0000FF"/>
      <w:u w:val="single"/>
    </w:rPr>
  </w:style>
  <w:style w:type="character" w:customStyle="1" w:styleId="BesuchterHyperlink1">
    <w:name w:val="BesuchterHyperlink1"/>
    <w:rPr>
      <w:color w:val="800080"/>
      <w:u w:val="single"/>
    </w:rPr>
  </w:style>
  <w:style w:type="character" w:customStyle="1" w:styleId="Funotenzeichen2">
    <w:name w:val="Fußnotenzeichen2"/>
    <w:rPr>
      <w:vertAlign w:val="superscript"/>
    </w:rPr>
  </w:style>
  <w:style w:type="character" w:customStyle="1" w:styleId="Endnotenzeichen2">
    <w:name w:val="Endnotenzeichen2"/>
    <w:rPr>
      <w:vertAlign w:val="superscript"/>
    </w:rPr>
  </w:style>
  <w:style w:type="character" w:customStyle="1" w:styleId="Endnotenzeichen1">
    <w:name w:val="Endnotenzeichen1"/>
  </w:style>
  <w:style w:type="character" w:customStyle="1" w:styleId="Nummerierungszeichen">
    <w:name w:val="Nummerierungszeichen"/>
  </w:style>
  <w:style w:type="character" w:customStyle="1" w:styleId="KopfzeileZchn">
    <w:name w:val="Kopfzeile Zchn"/>
    <w:rPr>
      <w:rFonts w:eastAsia="Arial Unicode MS" w:cs="Mangal"/>
      <w:kern w:val="1"/>
      <w:sz w:val="24"/>
      <w:szCs w:val="21"/>
      <w:lang w:eastAsia="zh-CN" w:bidi="hi-IN"/>
    </w:rPr>
  </w:style>
  <w:style w:type="character" w:customStyle="1" w:styleId="FuzeileZchn">
    <w:name w:val="Fußzeile Zchn"/>
    <w:rPr>
      <w:rFonts w:eastAsia="Arial Unicode MS" w:cs="Mangal"/>
      <w:kern w:val="1"/>
      <w:sz w:val="24"/>
      <w:szCs w:val="21"/>
      <w:lang w:eastAsia="zh-CN" w:bidi="hi-IN"/>
    </w:rPr>
  </w:style>
  <w:style w:type="character" w:customStyle="1" w:styleId="Funotenzeichen3">
    <w:name w:val="Fußnotenzeichen3"/>
    <w:rPr>
      <w:vertAlign w:val="superscript"/>
    </w:rPr>
  </w:style>
  <w:style w:type="character" w:customStyle="1" w:styleId="Endnotenzeichen3">
    <w:name w:val="Endnotenzeichen3"/>
    <w:rPr>
      <w:vertAlign w:val="superscript"/>
    </w:rPr>
  </w:style>
  <w:style w:type="character" w:customStyle="1" w:styleId="FunotentextZchn">
    <w:name w:val="Fußnotentext Zchn"/>
    <w:rPr>
      <w:rFonts w:eastAsia="Arial Unicode MS" w:cs="Arial Unicode MS"/>
      <w:kern w:val="1"/>
      <w:lang w:eastAsia="zh-CN" w:bidi="hi-IN"/>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Aufzhlungszeichen1">
    <w:name w:val="Aufzählungszeichen1"/>
    <w:rPr>
      <w:rFonts w:ascii="OpenSymbol" w:eastAsia="OpenSymbol" w:hAnsi="OpenSymbol" w:cs="OpenSymbol"/>
    </w:rPr>
  </w:style>
  <w:style w:type="character" w:customStyle="1" w:styleId="Absatz-Standardschriftart4">
    <w:name w:val="Absatz-Standardschriftart4"/>
  </w:style>
  <w:style w:type="character" w:customStyle="1" w:styleId="Funotenzeichen4">
    <w:name w:val="Fußnotenzeichen4"/>
    <w:rPr>
      <w:vertAlign w:val="superscript"/>
    </w:rPr>
  </w:style>
  <w:style w:type="paragraph" w:customStyle="1" w:styleId="berschrift">
    <w:name w:val="Überschrift"/>
    <w:basedOn w:val="Standard"/>
    <w:next w:val="Textkrper"/>
    <w:pPr>
      <w:keepNext/>
      <w:spacing w:before="240" w:after="120"/>
    </w:pPr>
    <w:rPr>
      <w:rFonts w:ascii="Arial" w:hAnsi="Arial"/>
      <w:sz w:val="28"/>
      <w:szCs w:val="28"/>
    </w:rPr>
  </w:style>
  <w:style w:type="paragraph" w:styleId="Textkrper">
    <w:name w:val="Body Text"/>
    <w:basedOn w:val="Standard"/>
    <w:pPr>
      <w:spacing w:after="140" w:line="288" w:lineRule="auto"/>
    </w:pPr>
  </w:style>
  <w:style w:type="paragraph" w:styleId="Liste">
    <w:name w:val="List"/>
    <w:basedOn w:val="Textbody"/>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Textbody">
    <w:name w:val="Text body"/>
    <w:basedOn w:val="Standard"/>
    <w:pPr>
      <w:spacing w:after="120"/>
    </w:pPr>
  </w:style>
  <w:style w:type="paragraph" w:customStyle="1" w:styleId="Heading">
    <w:name w:val="Heading"/>
    <w:basedOn w:val="Standard"/>
    <w:next w:val="Textbody"/>
    <w:pPr>
      <w:keepNext/>
      <w:spacing w:before="240" w:after="120"/>
    </w:pPr>
    <w:rPr>
      <w:rFonts w:ascii="Arial" w:hAnsi="Arial" w:cs="Arial"/>
      <w:sz w:val="28"/>
      <w:szCs w:val="28"/>
    </w:rPr>
  </w:style>
  <w:style w:type="paragraph" w:customStyle="1" w:styleId="Index">
    <w:name w:val="Index"/>
    <w:basedOn w:val="Standard"/>
    <w:pPr>
      <w:suppressLineNumbers/>
    </w:pPr>
  </w:style>
  <w:style w:type="paragraph" w:customStyle="1" w:styleId="KeinAbsatzformat">
    <w:name w:val="[Kein Absatzformat]"/>
    <w:pPr>
      <w:widowControl w:val="0"/>
      <w:suppressAutoHyphens/>
      <w:autoSpaceDE w:val="0"/>
      <w:spacing w:line="288" w:lineRule="auto"/>
      <w:textAlignment w:val="center"/>
    </w:pPr>
    <w:rPr>
      <w:rFonts w:ascii="MinionPro-Regular" w:eastAsia="MinionPro-Regular" w:hAnsi="MinionPro-Regular" w:cs="MinionPro-Regular"/>
      <w:color w:val="000000"/>
      <w:kern w:val="1"/>
      <w:sz w:val="24"/>
      <w:szCs w:val="24"/>
      <w:lang w:val="de-DE" w:eastAsia="zh-CN" w:bidi="hi-IN"/>
    </w:rPr>
  </w:style>
  <w:style w:type="paragraph" w:customStyle="1" w:styleId="EinfacherAbsatz">
    <w:name w:val="[Einfacher Absatz]"/>
    <w:basedOn w:val="KeinAbsatzformat"/>
  </w:style>
  <w:style w:type="paragraph" w:customStyle="1" w:styleId="Text">
    <w:name w:val="Text"/>
    <w:basedOn w:val="Beschriftung"/>
  </w:style>
  <w:style w:type="paragraph" w:customStyle="1" w:styleId="Title1">
    <w:name w:val="Title 1"/>
    <w:basedOn w:val="Text"/>
    <w:pPr>
      <w:pageBreakBefore/>
    </w:pPr>
    <w:rPr>
      <w:rFonts w:ascii="Arial" w:eastAsia="Helvetica-Bold" w:hAnsi="Arial" w:cs="Helvetica-Bold"/>
      <w:b/>
      <w:bCs/>
      <w:i w:val="0"/>
      <w:color w:val="5E175E"/>
      <w:spacing w:val="3"/>
      <w:sz w:val="28"/>
      <w:szCs w:val="28"/>
    </w:rPr>
  </w:style>
  <w:style w:type="paragraph" w:customStyle="1" w:styleId="Title2">
    <w:name w:val="Title 2"/>
    <w:basedOn w:val="Text"/>
    <w:pPr>
      <w:autoSpaceDE w:val="0"/>
      <w:spacing w:before="0" w:after="113" w:line="288" w:lineRule="atLeast"/>
      <w:textAlignment w:val="center"/>
    </w:pPr>
    <w:rPr>
      <w:rFonts w:ascii="Arial" w:eastAsia="Helvetica-Bold" w:hAnsi="Arial" w:cs="Arial"/>
      <w:b/>
      <w:bCs/>
      <w:i w:val="0"/>
      <w:color w:val="5E175E"/>
      <w:spacing w:val="2"/>
      <w:szCs w:val="28"/>
      <w:lang w:val="en-GB"/>
    </w:rPr>
  </w:style>
  <w:style w:type="paragraph" w:customStyle="1" w:styleId="Title3">
    <w:name w:val="Title 3"/>
    <w:basedOn w:val="Title2"/>
    <w:pPr>
      <w:spacing w:before="28" w:after="85"/>
    </w:pPr>
    <w:rPr>
      <w:color w:val="232657"/>
      <w:szCs w:val="24"/>
    </w:rPr>
  </w:style>
  <w:style w:type="paragraph" w:customStyle="1" w:styleId="TextQuote">
    <w:name w:val="Text Quote"/>
    <w:basedOn w:val="KeinAbsatzformat"/>
    <w:pPr>
      <w:spacing w:after="57"/>
      <w:jc w:val="both"/>
    </w:pPr>
    <w:rPr>
      <w:rFonts w:ascii="Baskerville-Italic" w:eastAsia="Baskerville-Italic" w:hAnsi="Baskerville-Italic" w:cs="Baskerville-Italic"/>
      <w:i/>
      <w:iCs/>
      <w:spacing w:val="2"/>
      <w:sz w:val="22"/>
      <w:szCs w:val="22"/>
      <w:lang w:val="en-GB"/>
    </w:rPr>
  </w:style>
  <w:style w:type="paragraph" w:customStyle="1" w:styleId="Footnoteuser">
    <w:name w:val="Footnote (user)"/>
    <w:basedOn w:val="KeinAbsatzformat"/>
    <w:pPr>
      <w:ind w:left="454" w:hanging="450"/>
      <w:jc w:val="both"/>
    </w:pPr>
    <w:rPr>
      <w:rFonts w:ascii="Baskerville" w:eastAsia="Baskerville" w:hAnsi="Baskerville" w:cs="Baskerville"/>
      <w:spacing w:val="2"/>
      <w:sz w:val="22"/>
      <w:szCs w:val="22"/>
      <w:lang w:val="en-GB"/>
    </w:rPr>
  </w:style>
  <w:style w:type="paragraph" w:customStyle="1" w:styleId="Footnote">
    <w:name w:val="Footnote"/>
    <w:basedOn w:val="Standard"/>
    <w:pPr>
      <w:suppressLineNumbers/>
      <w:ind w:left="283" w:hanging="283"/>
    </w:pPr>
    <w:rPr>
      <w:sz w:val="20"/>
      <w:szCs w:val="20"/>
    </w:rPr>
  </w:style>
  <w:style w:type="paragraph" w:styleId="Sprechblasentext">
    <w:name w:val="Balloon Text"/>
    <w:basedOn w:val="Standard"/>
    <w:rPr>
      <w:rFonts w:ascii="Tahoma" w:hAnsi="Tahoma" w:cs="Mangal"/>
      <w:sz w:val="16"/>
      <w:szCs w:val="14"/>
    </w:rPr>
  </w:style>
  <w:style w:type="paragraph" w:styleId="Funotentext">
    <w:name w:val="footnote text"/>
    <w:basedOn w:val="Standard"/>
    <w:pPr>
      <w:suppressLineNumbers/>
      <w:ind w:left="339" w:hanging="339"/>
    </w:pPr>
    <w:rPr>
      <w:sz w:val="20"/>
      <w:szCs w:val="20"/>
    </w:rPr>
  </w:style>
  <w:style w:type="paragraph" w:styleId="Titel">
    <w:name w:val="Title"/>
    <w:basedOn w:val="berschrift"/>
    <w:next w:val="Textkrper"/>
    <w:qFormat/>
    <w:pPr>
      <w:jc w:val="center"/>
    </w:pPr>
    <w:rPr>
      <w:b/>
      <w:bCs/>
      <w:sz w:val="56"/>
      <w:szCs w:val="56"/>
    </w:rPr>
  </w:style>
  <w:style w:type="paragraph" w:styleId="Untertitel">
    <w:name w:val="Subtitle"/>
    <w:basedOn w:val="berschrift"/>
    <w:next w:val="Textkrper"/>
    <w:qFormat/>
    <w:pPr>
      <w:spacing w:before="60"/>
      <w:jc w:val="center"/>
    </w:pPr>
    <w:rPr>
      <w:sz w:val="36"/>
      <w:szCs w:val="36"/>
    </w:rPr>
  </w:style>
  <w:style w:type="paragraph" w:styleId="Kopfzeile">
    <w:name w:val="header"/>
    <w:basedOn w:val="Standard"/>
    <w:pPr>
      <w:tabs>
        <w:tab w:val="center" w:pos="4536"/>
        <w:tab w:val="right" w:pos="9072"/>
      </w:tabs>
    </w:pPr>
    <w:rPr>
      <w:rFonts w:cs="Mangal"/>
      <w:szCs w:val="21"/>
    </w:rPr>
  </w:style>
  <w:style w:type="paragraph" w:styleId="Fuzeile">
    <w:name w:val="footer"/>
    <w:basedOn w:val="Standard"/>
    <w:pPr>
      <w:tabs>
        <w:tab w:val="center" w:pos="4536"/>
        <w:tab w:val="right" w:pos="9072"/>
      </w:tabs>
    </w:pPr>
    <w:rPr>
      <w:rFonts w:cs="Mangal"/>
      <w:szCs w:val="21"/>
    </w:rPr>
  </w:style>
  <w:style w:type="paragraph" w:customStyle="1" w:styleId="absatzschattenbericht">
    <w:name w:val="absatz schattenbericht"/>
    <w:basedOn w:val="KeinAbsatzformat"/>
    <w:pPr>
      <w:spacing w:after="113"/>
      <w:jc w:val="both"/>
    </w:pPr>
    <w:rPr>
      <w:rFonts w:ascii="Times New Roman" w:eastAsia="Baskerville" w:hAnsi="Times New Roman" w:cs="Baskerville"/>
      <w:spacing w:val="2"/>
      <w:lang w:val="en-US"/>
    </w:rPr>
  </w:style>
  <w:style w:type="paragraph" w:customStyle="1" w:styleId="titel0schattenbericht">
    <w:name w:val="titel0 schattenbericht"/>
    <w:basedOn w:val="absatzschattenbericht"/>
    <w:pPr>
      <w:jc w:val="left"/>
    </w:pPr>
    <w:rPr>
      <w:rFonts w:ascii="Helvetica-Bold" w:eastAsia="Helvetica-Bold" w:hAnsi="Helvetica-Bold" w:cs="Helvetica-Bold"/>
      <w:b/>
      <w:bCs/>
      <w:spacing w:val="3"/>
      <w:sz w:val="28"/>
      <w:szCs w:val="28"/>
    </w:rPr>
  </w:style>
  <w:style w:type="paragraph" w:customStyle="1" w:styleId="Quotations">
    <w:name w:val="Quotations"/>
    <w:basedOn w:val="Standard"/>
    <w:pPr>
      <w:spacing w:after="283"/>
      <w:ind w:left="567" w:right="567"/>
    </w:pPr>
  </w:style>
  <w:style w:type="paragraph" w:customStyle="1" w:styleId="fussnoteschattenbericht">
    <w:name w:val="fussnote schattenbericht"/>
    <w:basedOn w:val="Standard"/>
    <w:pPr>
      <w:autoSpaceDE w:val="0"/>
      <w:spacing w:line="288" w:lineRule="auto"/>
      <w:ind w:left="454" w:hanging="450"/>
      <w:textAlignment w:val="center"/>
    </w:pPr>
    <w:rPr>
      <w:rFonts w:eastAsia="Baskerville"/>
      <w:color w:val="000000"/>
      <w:spacing w:val="2"/>
      <w:sz w:val="20"/>
      <w:szCs w:val="20"/>
      <w:lang w:val="en-GB"/>
    </w:rPr>
  </w:style>
  <w:style w:type="paragraph" w:customStyle="1" w:styleId="titel2schattenbericht">
    <w:name w:val="titel2 schattenbericht"/>
    <w:basedOn w:val="absatzschattenbericht"/>
    <w:pPr>
      <w:spacing w:line="288" w:lineRule="atLeast"/>
      <w:jc w:val="left"/>
    </w:pPr>
    <w:rPr>
      <w:rFonts w:ascii="Arial-BoldMT" w:eastAsia="Arial-BoldMT" w:hAnsi="Arial-BoldMT" w:cs="Arial-BoldMT"/>
      <w:b/>
      <w:bCs/>
      <w:sz w:val="23"/>
      <w:szCs w:val="23"/>
    </w:rPr>
  </w:style>
  <w:style w:type="paragraph" w:customStyle="1" w:styleId="titel3schattenbericht">
    <w:name w:val="titel3 schattenbericht"/>
    <w:basedOn w:val="titel2schattenbericht"/>
    <w:pPr>
      <w:spacing w:before="28" w:after="85"/>
    </w:pPr>
    <w:rPr>
      <w:color w:val="232657"/>
      <w:sz w:val="22"/>
      <w:szCs w:val="22"/>
    </w:rPr>
  </w:style>
  <w:style w:type="paragraph" w:styleId="Verzeichnis1">
    <w:name w:val="toc 1"/>
    <w:basedOn w:val="Standard"/>
    <w:next w:val="Standard"/>
    <w:uiPriority w:val="39"/>
    <w:pPr>
      <w:tabs>
        <w:tab w:val="right" w:leader="dot" w:pos="9628"/>
      </w:tabs>
    </w:pPr>
    <w:rPr>
      <w:rFonts w:cs="Mangal"/>
      <w:b/>
      <w:szCs w:val="21"/>
      <w:lang w:val="en-US"/>
    </w:rPr>
  </w:style>
  <w:style w:type="paragraph" w:styleId="Verzeichnis2">
    <w:name w:val="toc 2"/>
    <w:basedOn w:val="Standard"/>
    <w:next w:val="Standard"/>
    <w:uiPriority w:val="39"/>
    <w:pPr>
      <w:ind w:left="240"/>
    </w:pPr>
    <w:rPr>
      <w:rFonts w:cs="Mangal"/>
      <w:szCs w:val="21"/>
    </w:rPr>
  </w:style>
  <w:style w:type="paragraph" w:styleId="Verzeichnis3">
    <w:name w:val="toc 3"/>
    <w:basedOn w:val="Standard"/>
    <w:next w:val="Standard"/>
    <w:uiPriority w:val="39"/>
    <w:pPr>
      <w:ind w:left="480"/>
    </w:pPr>
    <w:rPr>
      <w:rFonts w:cs="Mangal"/>
      <w:szCs w:val="21"/>
    </w:rPr>
  </w:style>
  <w:style w:type="paragraph" w:styleId="Inhaltsverzeichnisberschrift">
    <w:name w:val="TOC Heading"/>
    <w:basedOn w:val="berschrift1"/>
    <w:next w:val="Standard"/>
    <w:qFormat/>
    <w:pPr>
      <w:keepLines/>
      <w:numPr>
        <w:numId w:val="0"/>
      </w:numPr>
      <w:spacing w:before="480" w:after="0" w:line="276" w:lineRule="auto"/>
    </w:pPr>
    <w:rPr>
      <w:rFonts w:ascii="Cambria" w:hAnsi="Cambria"/>
      <w:color w:val="365F91"/>
      <w:sz w:val="28"/>
      <w:szCs w:val="28"/>
    </w:rPr>
  </w:style>
  <w:style w:type="paragraph" w:styleId="RGV-berschrift">
    <w:name w:val="toa heading"/>
    <w:basedOn w:val="berschrift"/>
    <w:pPr>
      <w:suppressLineNumbers/>
    </w:pPr>
    <w:rPr>
      <w:b/>
      <w:bCs/>
      <w:sz w:val="32"/>
      <w:szCs w:val="32"/>
    </w:rPr>
  </w:style>
  <w:style w:type="paragraph" w:customStyle="1" w:styleId="Pa18">
    <w:name w:val="Pa18"/>
    <w:basedOn w:val="Standard"/>
    <w:next w:val="Standard"/>
    <w:uiPriority w:val="99"/>
    <w:rsid w:val="00193E7F"/>
    <w:pPr>
      <w:autoSpaceDE w:val="0"/>
      <w:autoSpaceDN w:val="0"/>
      <w:adjustRightInd w:val="0"/>
      <w:spacing w:line="231" w:lineRule="atLeast"/>
    </w:pPr>
    <w:rPr>
      <w:rFonts w:ascii="Arial" w:hAnsi="Arial" w:cs="Arial"/>
      <w:lang w:eastAsia="de-CH"/>
    </w:rPr>
  </w:style>
  <w:style w:type="paragraph" w:customStyle="1" w:styleId="Pa25">
    <w:name w:val="Pa25"/>
    <w:basedOn w:val="Standard"/>
    <w:next w:val="Standard"/>
    <w:uiPriority w:val="99"/>
    <w:rsid w:val="00193E7F"/>
    <w:pPr>
      <w:autoSpaceDE w:val="0"/>
      <w:autoSpaceDN w:val="0"/>
      <w:adjustRightInd w:val="0"/>
      <w:spacing w:line="221" w:lineRule="atLeast"/>
    </w:pPr>
    <w:rPr>
      <w:rFonts w:ascii="Arial" w:hAnsi="Arial" w:cs="Arial"/>
      <w:lang w:eastAsia="de-CH"/>
    </w:rPr>
  </w:style>
  <w:style w:type="paragraph" w:customStyle="1" w:styleId="Pa9">
    <w:name w:val="Pa9"/>
    <w:basedOn w:val="Standard"/>
    <w:next w:val="Standard"/>
    <w:uiPriority w:val="99"/>
    <w:rsid w:val="00193E7F"/>
    <w:pPr>
      <w:autoSpaceDE w:val="0"/>
      <w:autoSpaceDN w:val="0"/>
      <w:adjustRightInd w:val="0"/>
      <w:spacing w:line="241" w:lineRule="atLeast"/>
    </w:pPr>
    <w:rPr>
      <w:rFonts w:ascii="Arial" w:hAnsi="Arial" w:cs="Arial"/>
      <w:lang w:eastAsia="de-CH"/>
    </w:rPr>
  </w:style>
  <w:style w:type="paragraph" w:customStyle="1" w:styleId="Pa26">
    <w:name w:val="Pa26"/>
    <w:basedOn w:val="Standard"/>
    <w:next w:val="Standard"/>
    <w:uiPriority w:val="99"/>
    <w:rsid w:val="00193E7F"/>
    <w:pPr>
      <w:autoSpaceDE w:val="0"/>
      <w:autoSpaceDN w:val="0"/>
      <w:adjustRightInd w:val="0"/>
      <w:spacing w:line="241" w:lineRule="atLeast"/>
    </w:pPr>
    <w:rPr>
      <w:rFonts w:ascii="Arial" w:hAnsi="Arial" w:cs="Arial"/>
      <w:lang w:eastAsia="de-CH"/>
    </w:rPr>
  </w:style>
  <w:style w:type="character" w:customStyle="1" w:styleId="A13">
    <w:name w:val="A13"/>
    <w:uiPriority w:val="99"/>
    <w:rsid w:val="00193E7F"/>
    <w:rPr>
      <w:rFonts w:ascii="Baskerville" w:eastAsia="Baskerville" w:cs="Baskerville"/>
      <w:b/>
      <w:bCs/>
      <w:color w:val="221E1F"/>
    </w:rPr>
  </w:style>
  <w:style w:type="character" w:customStyle="1" w:styleId="A12">
    <w:name w:val="A12"/>
    <w:uiPriority w:val="99"/>
    <w:rsid w:val="00DA6B4D"/>
    <w:rPr>
      <w:rFonts w:cs="Baskerville"/>
      <w:color w:val="221E1F"/>
      <w:sz w:val="14"/>
      <w:szCs w:val="14"/>
    </w:rPr>
  </w:style>
  <w:style w:type="paragraph" w:customStyle="1" w:styleId="Pa15">
    <w:name w:val="Pa15"/>
    <w:basedOn w:val="Standard"/>
    <w:next w:val="Standard"/>
    <w:uiPriority w:val="99"/>
    <w:rsid w:val="00D83381"/>
    <w:pPr>
      <w:autoSpaceDE w:val="0"/>
      <w:autoSpaceDN w:val="0"/>
      <w:adjustRightInd w:val="0"/>
      <w:spacing w:line="241" w:lineRule="atLeast"/>
    </w:pPr>
    <w:rPr>
      <w:rFonts w:ascii="Baskerville" w:eastAsia="Baskerville"/>
      <w:lang w:eastAsia="de-CH"/>
    </w:rPr>
  </w:style>
  <w:style w:type="character" w:customStyle="1" w:styleId="A4">
    <w:name w:val="A4"/>
    <w:rsid w:val="00196211"/>
    <w:rPr>
      <w:rFonts w:ascii="Baskerville" w:eastAsia="Baskerville" w:hAnsi="Baskerville" w:cs="Baskerville"/>
      <w:b/>
      <w:bCs/>
      <w:color w:val="000000"/>
      <w:sz w:val="28"/>
      <w:szCs w:val="28"/>
    </w:rPr>
  </w:style>
  <w:style w:type="character" w:customStyle="1" w:styleId="NichtaufgelsteErwhnung1">
    <w:name w:val="Nicht aufgelöste Erwähnung1"/>
    <w:uiPriority w:val="99"/>
    <w:semiHidden/>
    <w:unhideWhenUsed/>
    <w:rsid w:val="00D06488"/>
    <w:rPr>
      <w:color w:val="605E5C"/>
      <w:shd w:val="clear" w:color="auto" w:fill="E1DFDD"/>
    </w:rPr>
  </w:style>
  <w:style w:type="paragraph" w:customStyle="1" w:styleId="AbsatzConcludingObs">
    <w:name w:val="Absatz Concluding Obs"/>
    <w:basedOn w:val="absatzschattenbericht"/>
    <w:qFormat/>
    <w:rsid w:val="00716F93"/>
    <w:pPr>
      <w:tabs>
        <w:tab w:val="left" w:pos="567"/>
        <w:tab w:val="left" w:pos="1134"/>
      </w:tabs>
    </w:pPr>
    <w:rPr>
      <w:i/>
      <w:iCs/>
      <w:lang w:val="fr-FR"/>
    </w:rPr>
  </w:style>
  <w:style w:type="character" w:styleId="BesuchterHyperlink">
    <w:name w:val="FollowedHyperlink"/>
    <w:uiPriority w:val="99"/>
    <w:semiHidden/>
    <w:unhideWhenUsed/>
    <w:rsid w:val="00E54CAC"/>
    <w:rPr>
      <w:color w:val="954F72"/>
      <w:u w:val="single"/>
    </w:rPr>
  </w:style>
  <w:style w:type="paragraph" w:styleId="Anrede">
    <w:name w:val="Salutation"/>
    <w:basedOn w:val="Standard"/>
    <w:next w:val="Standard"/>
    <w:link w:val="AnredeZchn"/>
    <w:uiPriority w:val="99"/>
    <w:semiHidden/>
    <w:unhideWhenUsed/>
    <w:rsid w:val="00402A80"/>
    <w:rPr>
      <w:rFonts w:cs="Mangal"/>
      <w:szCs w:val="21"/>
    </w:rPr>
  </w:style>
  <w:style w:type="character" w:customStyle="1" w:styleId="AnredeZchn">
    <w:name w:val="Anrede Zchn"/>
    <w:link w:val="Anrede"/>
    <w:uiPriority w:val="99"/>
    <w:semiHidden/>
    <w:rsid w:val="00402A80"/>
    <w:rPr>
      <w:rFonts w:eastAsia="Arial Unicode MS" w:cs="Mangal"/>
      <w:kern w:val="1"/>
      <w:sz w:val="24"/>
      <w:szCs w:val="21"/>
      <w:lang w:bidi="hi-IN"/>
    </w:rPr>
  </w:style>
  <w:style w:type="character" w:customStyle="1" w:styleId="NichtaufgelsteErwhnung2">
    <w:name w:val="Nicht aufgelöste Erwähnung2"/>
    <w:basedOn w:val="Absatz-Standardschriftart"/>
    <w:uiPriority w:val="99"/>
    <w:semiHidden/>
    <w:unhideWhenUsed/>
    <w:rsid w:val="00881643"/>
    <w:rPr>
      <w:color w:val="605E5C"/>
      <w:shd w:val="clear" w:color="auto" w:fill="E1DFDD"/>
    </w:rPr>
  </w:style>
  <w:style w:type="paragraph" w:styleId="StandardWeb">
    <w:name w:val="Normal (Web)"/>
    <w:basedOn w:val="Standard"/>
    <w:uiPriority w:val="99"/>
    <w:semiHidden/>
    <w:unhideWhenUsed/>
    <w:rsid w:val="004B6385"/>
  </w:style>
  <w:style w:type="character" w:customStyle="1" w:styleId="UnresolvedMention">
    <w:name w:val="Unresolved Mention"/>
    <w:basedOn w:val="Absatz-Standardschriftart"/>
    <w:uiPriority w:val="99"/>
    <w:semiHidden/>
    <w:unhideWhenUsed/>
    <w:rsid w:val="006D4B6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8C7889"/>
    <w:rPr>
      <w:sz w:val="24"/>
      <w:szCs w:val="24"/>
      <w:lang w:eastAsia="zh-CN"/>
    </w:rPr>
  </w:style>
  <w:style w:type="paragraph" w:styleId="berschrift1">
    <w:name w:val="heading 1"/>
    <w:basedOn w:val="berschrift"/>
    <w:next w:val="Textkrper"/>
    <w:qFormat/>
    <w:pPr>
      <w:numPr>
        <w:numId w:val="2"/>
      </w:numPr>
      <w:outlineLvl w:val="0"/>
    </w:pPr>
    <w:rPr>
      <w:b/>
      <w:bCs/>
      <w:sz w:val="36"/>
      <w:szCs w:val="36"/>
    </w:rPr>
  </w:style>
  <w:style w:type="paragraph" w:styleId="berschrift2">
    <w:name w:val="heading 2"/>
    <w:basedOn w:val="berschrift"/>
    <w:next w:val="Textkrper"/>
    <w:qFormat/>
    <w:pPr>
      <w:numPr>
        <w:ilvl w:val="1"/>
        <w:numId w:val="2"/>
      </w:numPr>
      <w:spacing w:before="200"/>
      <w:outlineLvl w:val="1"/>
    </w:pPr>
    <w:rPr>
      <w:b/>
      <w:bCs/>
      <w:sz w:val="32"/>
      <w:szCs w:val="32"/>
    </w:rPr>
  </w:style>
  <w:style w:type="paragraph" w:styleId="berschrift3">
    <w:name w:val="heading 3"/>
    <w:basedOn w:val="berschrift"/>
    <w:next w:val="Textkrper"/>
    <w:qFormat/>
    <w:pPr>
      <w:numPr>
        <w:ilvl w:val="2"/>
        <w:numId w:val="2"/>
      </w:numPr>
      <w:spacing w:before="140"/>
      <w:outlineLvl w:val="2"/>
    </w:pPr>
    <w:rPr>
      <w:b/>
      <w:bCs/>
      <w:color w:val="8080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hint="default"/>
      <w:lang w:val="en-GB"/>
    </w:rPr>
  </w:style>
  <w:style w:type="character" w:customStyle="1" w:styleId="WW8Num4z0">
    <w:name w:val="WW8Num4z0"/>
    <w:rPr>
      <w:rFonts w:ascii="Symbol" w:hAnsi="Symbol" w:cs="Symbol" w:hint="default"/>
    </w:rPr>
  </w:style>
  <w:style w:type="character" w:customStyle="1" w:styleId="WW8Num5z0">
    <w:name w:val="WW8Num5z0"/>
    <w:rPr>
      <w:rFonts w:ascii="Symbol" w:hAnsi="Symbol" w:cs="Symbol" w:hint="default"/>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Symbol" w:hint="default"/>
      <w:color w:val="000000"/>
      <w:spacing w:val="2"/>
      <w:lang w:val="en-GB"/>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Symbol" w:hint="default"/>
      <w:sz w:val="24"/>
      <w:szCs w:val="24"/>
    </w:rPr>
  </w:style>
  <w:style w:type="character" w:customStyle="1" w:styleId="WW8Num11z0">
    <w:name w:val="WW8Num11z0"/>
    <w:rPr>
      <w:rFonts w:ascii="Symbol" w:hAnsi="Symbol" w:cs="Symbol" w:hint="default"/>
      <w:sz w:val="24"/>
      <w:szCs w:val="24"/>
    </w:rPr>
  </w:style>
  <w:style w:type="character" w:customStyle="1" w:styleId="WW8Num12z0">
    <w:name w:val="WW8Num12z0"/>
    <w:rPr>
      <w:rFonts w:ascii="Symbol" w:hAnsi="Symbol" w:cs="Symbol" w:hint="default"/>
      <w:color w:val="000000"/>
      <w:spacing w:val="2"/>
      <w:lang w:val="en-GB"/>
    </w:rPr>
  </w:style>
  <w:style w:type="character" w:customStyle="1" w:styleId="WW8Num13z0">
    <w:name w:val="WW8Num13z0"/>
    <w:rPr>
      <w:rFonts w:ascii="Symbol" w:hAnsi="Symbol" w:cs="Symbol" w:hint="default"/>
      <w:color w:val="000000"/>
      <w:spacing w:val="2"/>
      <w:lang w:val="en-GB"/>
    </w:rPr>
  </w:style>
  <w:style w:type="character" w:customStyle="1" w:styleId="WW8Num14z0">
    <w:name w:val="WW8Num14z0"/>
    <w:rPr>
      <w:rFonts w:ascii="Symbol" w:hAnsi="Symbol" w:cs="Symbol" w:hint="default"/>
      <w:lang w:val="en-GB"/>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Absatz-Standardschriftart3">
    <w:name w:val="Absatz-Standardschriftart3"/>
  </w:style>
  <w:style w:type="character" w:customStyle="1" w:styleId="Absatz-Standardschriftart2">
    <w:name w:val="Absatz-Standardschriftart2"/>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21z0">
    <w:name w:val="WW8Num21z0"/>
    <w:rPr>
      <w:rFonts w:ascii="OpenSymbol" w:eastAsia="OpenSymbol" w:hAnsi="OpenSymbol" w:cs="OpenSymbol"/>
    </w:rPr>
  </w:style>
  <w:style w:type="character" w:customStyle="1" w:styleId="WW8Num22z0">
    <w:name w:val="WW8Num22z0"/>
    <w:rPr>
      <w:rFonts w:ascii="OpenSymbol" w:eastAsia="OpenSymbol" w:hAnsi="OpenSymbol" w:cs="OpenSymbol"/>
    </w:rPr>
  </w:style>
  <w:style w:type="character" w:customStyle="1" w:styleId="WW8Num23z0">
    <w:name w:val="WW8Num23z0"/>
    <w:rPr>
      <w:rFonts w:ascii="OpenSymbol" w:eastAsia="OpenSymbol" w:hAnsi="OpenSymbol" w:cs="OpenSymbol"/>
    </w:rPr>
  </w:style>
  <w:style w:type="character" w:customStyle="1" w:styleId="WW8Num24z0">
    <w:name w:val="WW8Num24z0"/>
    <w:rPr>
      <w:rFonts w:ascii="OpenSymbol" w:eastAsia="OpenSymbol" w:hAnsi="OpenSymbol" w:cs="OpenSymbol"/>
    </w:rPr>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OpenSymbol" w:eastAsia="OpenSymbol" w:hAnsi="OpenSymbol" w:cs="OpenSymbol"/>
    </w:rPr>
  </w:style>
  <w:style w:type="character" w:customStyle="1" w:styleId="WW8Num27z0">
    <w:name w:val="WW8Num27z0"/>
    <w:rPr>
      <w:rFonts w:ascii="Symbol" w:eastAsia="Baskerville" w:hAnsi="Symbol" w:cs="Symbol" w:hint="default"/>
      <w:color w:val="000000"/>
      <w:spacing w:val="2"/>
      <w:lang w:val="en-GB"/>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ascii="OpenSymbol" w:eastAsia="OpenSymbol" w:hAnsi="OpenSymbol" w:cs="OpenSymbol"/>
    </w:rPr>
  </w:style>
  <w:style w:type="character" w:customStyle="1" w:styleId="WW8Num29z0">
    <w:name w:val="WW8Num29z0"/>
    <w:rPr>
      <w:rFonts w:ascii="Symbol" w:eastAsia="Baskerville" w:hAnsi="Symbol" w:cs="Symbol" w:hint="default"/>
      <w:color w:val="000000"/>
      <w:spacing w:val="2"/>
      <w:lang w:val="en-GB"/>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Absatz-Standardschriftart1">
    <w:name w:val="Absatz-Standardschriftart1"/>
  </w:style>
  <w:style w:type="character" w:customStyle="1" w:styleId="url">
    <w:name w:val="url"/>
    <w:rPr>
      <w:color w:val="394B96"/>
      <w:u w:val="thick"/>
      <w14:textOutline w14:w="0" w14:cap="rnd" w14:cmpd="sng" w14:algn="ctr">
        <w14:noFill/>
        <w14:prstDash w14:val="solid"/>
        <w14:bevel/>
      </w14:textOutline>
    </w:rPr>
  </w:style>
  <w:style w:type="character" w:customStyle="1" w:styleId="verweis">
    <w:name w:val="verweis"/>
    <w:rPr>
      <w:rFonts w:ascii="Baskerville-SemiBold" w:eastAsia="Baskerville-SemiBold" w:hAnsi="Baskerville-SemiBold" w:cs="Baskerville-SemiBold"/>
      <w:b/>
      <w:bCs/>
      <w:i w:val="0"/>
      <w:iCs w:val="0"/>
      <w:color w:val="361A34"/>
      <w:lang w:val="en-GB"/>
      <w14:textOutline w14:w="0" w14:cap="rnd" w14:cmpd="sng" w14:algn="ctr">
        <w14:noFill/>
        <w14:prstDash w14:val="solid"/>
        <w14:bevel/>
      </w14:textOutline>
    </w:rPr>
  </w:style>
  <w:style w:type="character" w:customStyle="1" w:styleId="FootnoteSymbol">
    <w:name w:val="Footnote Symbol"/>
    <w:rPr>
      <w:rFonts w:ascii="Times New Roman" w:hAnsi="Times New Roman" w:cs="Times New Roman"/>
      <w:sz w:val="20"/>
    </w:rPr>
  </w:style>
  <w:style w:type="character" w:customStyle="1" w:styleId="Footnoteanchor">
    <w:name w:val="Footnote anchor"/>
    <w:rPr>
      <w:vertAlign w:val="superscript"/>
    </w:r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BulletSymbols">
    <w:name w:val="Bullet Symbols"/>
    <w:rPr>
      <w:rFonts w:ascii="OpenSymbol" w:eastAsia="OpenSymbol" w:hAnsi="OpenSymbol" w:cs="OpenSymbol"/>
    </w:rPr>
  </w:style>
  <w:style w:type="character" w:customStyle="1" w:styleId="Funotenzeichen1">
    <w:name w:val="Fußnotenzeichen1"/>
    <w:rPr>
      <w:vertAlign w:val="superscript"/>
    </w:rPr>
  </w:style>
  <w:style w:type="character" w:customStyle="1" w:styleId="SprechblasentextZchn">
    <w:name w:val="Sprechblasentext Zchn"/>
    <w:rPr>
      <w:rFonts w:ascii="Tahoma" w:hAnsi="Tahoma" w:cs="Mangal"/>
      <w:sz w:val="16"/>
      <w:szCs w:val="14"/>
    </w:rPr>
  </w:style>
  <w:style w:type="character" w:styleId="Hyperlink">
    <w:name w:val="Hyperlink"/>
    <w:uiPriority w:val="99"/>
    <w:qFormat/>
    <w:rPr>
      <w:color w:val="0000FF"/>
      <w:u w:val="single"/>
    </w:rPr>
  </w:style>
  <w:style w:type="character" w:customStyle="1" w:styleId="BesuchterHyperlink1">
    <w:name w:val="BesuchterHyperlink1"/>
    <w:rPr>
      <w:color w:val="800080"/>
      <w:u w:val="single"/>
    </w:rPr>
  </w:style>
  <w:style w:type="character" w:customStyle="1" w:styleId="Funotenzeichen2">
    <w:name w:val="Fußnotenzeichen2"/>
    <w:rPr>
      <w:vertAlign w:val="superscript"/>
    </w:rPr>
  </w:style>
  <w:style w:type="character" w:customStyle="1" w:styleId="Endnotenzeichen2">
    <w:name w:val="Endnotenzeichen2"/>
    <w:rPr>
      <w:vertAlign w:val="superscript"/>
    </w:rPr>
  </w:style>
  <w:style w:type="character" w:customStyle="1" w:styleId="Endnotenzeichen1">
    <w:name w:val="Endnotenzeichen1"/>
  </w:style>
  <w:style w:type="character" w:customStyle="1" w:styleId="Nummerierungszeichen">
    <w:name w:val="Nummerierungszeichen"/>
  </w:style>
  <w:style w:type="character" w:customStyle="1" w:styleId="KopfzeileZchn">
    <w:name w:val="Kopfzeile Zchn"/>
    <w:rPr>
      <w:rFonts w:eastAsia="Arial Unicode MS" w:cs="Mangal"/>
      <w:kern w:val="1"/>
      <w:sz w:val="24"/>
      <w:szCs w:val="21"/>
      <w:lang w:eastAsia="zh-CN" w:bidi="hi-IN"/>
    </w:rPr>
  </w:style>
  <w:style w:type="character" w:customStyle="1" w:styleId="FuzeileZchn">
    <w:name w:val="Fußzeile Zchn"/>
    <w:rPr>
      <w:rFonts w:eastAsia="Arial Unicode MS" w:cs="Mangal"/>
      <w:kern w:val="1"/>
      <w:sz w:val="24"/>
      <w:szCs w:val="21"/>
      <w:lang w:eastAsia="zh-CN" w:bidi="hi-IN"/>
    </w:rPr>
  </w:style>
  <w:style w:type="character" w:customStyle="1" w:styleId="Funotenzeichen3">
    <w:name w:val="Fußnotenzeichen3"/>
    <w:rPr>
      <w:vertAlign w:val="superscript"/>
    </w:rPr>
  </w:style>
  <w:style w:type="character" w:customStyle="1" w:styleId="Endnotenzeichen3">
    <w:name w:val="Endnotenzeichen3"/>
    <w:rPr>
      <w:vertAlign w:val="superscript"/>
    </w:rPr>
  </w:style>
  <w:style w:type="character" w:customStyle="1" w:styleId="FunotentextZchn">
    <w:name w:val="Fußnotentext Zchn"/>
    <w:rPr>
      <w:rFonts w:eastAsia="Arial Unicode MS" w:cs="Arial Unicode MS"/>
      <w:kern w:val="1"/>
      <w:lang w:eastAsia="zh-CN" w:bidi="hi-IN"/>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Aufzhlungszeichen1">
    <w:name w:val="Aufzählungszeichen1"/>
    <w:rPr>
      <w:rFonts w:ascii="OpenSymbol" w:eastAsia="OpenSymbol" w:hAnsi="OpenSymbol" w:cs="OpenSymbol"/>
    </w:rPr>
  </w:style>
  <w:style w:type="character" w:customStyle="1" w:styleId="Absatz-Standardschriftart4">
    <w:name w:val="Absatz-Standardschriftart4"/>
  </w:style>
  <w:style w:type="character" w:customStyle="1" w:styleId="Funotenzeichen4">
    <w:name w:val="Fußnotenzeichen4"/>
    <w:rPr>
      <w:vertAlign w:val="superscript"/>
    </w:rPr>
  </w:style>
  <w:style w:type="paragraph" w:customStyle="1" w:styleId="berschrift">
    <w:name w:val="Überschrift"/>
    <w:basedOn w:val="Standard"/>
    <w:next w:val="Textkrper"/>
    <w:pPr>
      <w:keepNext/>
      <w:spacing w:before="240" w:after="120"/>
    </w:pPr>
    <w:rPr>
      <w:rFonts w:ascii="Arial" w:hAnsi="Arial"/>
      <w:sz w:val="28"/>
      <w:szCs w:val="28"/>
    </w:rPr>
  </w:style>
  <w:style w:type="paragraph" w:styleId="Textkrper">
    <w:name w:val="Body Text"/>
    <w:basedOn w:val="Standard"/>
    <w:pPr>
      <w:spacing w:after="140" w:line="288" w:lineRule="auto"/>
    </w:pPr>
  </w:style>
  <w:style w:type="paragraph" w:styleId="Liste">
    <w:name w:val="List"/>
    <w:basedOn w:val="Textbody"/>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Textbody">
    <w:name w:val="Text body"/>
    <w:basedOn w:val="Standard"/>
    <w:pPr>
      <w:spacing w:after="120"/>
    </w:pPr>
  </w:style>
  <w:style w:type="paragraph" w:customStyle="1" w:styleId="Heading">
    <w:name w:val="Heading"/>
    <w:basedOn w:val="Standard"/>
    <w:next w:val="Textbody"/>
    <w:pPr>
      <w:keepNext/>
      <w:spacing w:before="240" w:after="120"/>
    </w:pPr>
    <w:rPr>
      <w:rFonts w:ascii="Arial" w:hAnsi="Arial" w:cs="Arial"/>
      <w:sz w:val="28"/>
      <w:szCs w:val="28"/>
    </w:rPr>
  </w:style>
  <w:style w:type="paragraph" w:customStyle="1" w:styleId="Index">
    <w:name w:val="Index"/>
    <w:basedOn w:val="Standard"/>
    <w:pPr>
      <w:suppressLineNumbers/>
    </w:pPr>
  </w:style>
  <w:style w:type="paragraph" w:customStyle="1" w:styleId="KeinAbsatzformat">
    <w:name w:val="[Kein Absatzformat]"/>
    <w:pPr>
      <w:widowControl w:val="0"/>
      <w:suppressAutoHyphens/>
      <w:autoSpaceDE w:val="0"/>
      <w:spacing w:line="288" w:lineRule="auto"/>
      <w:textAlignment w:val="center"/>
    </w:pPr>
    <w:rPr>
      <w:rFonts w:ascii="MinionPro-Regular" w:eastAsia="MinionPro-Regular" w:hAnsi="MinionPro-Regular" w:cs="MinionPro-Regular"/>
      <w:color w:val="000000"/>
      <w:kern w:val="1"/>
      <w:sz w:val="24"/>
      <w:szCs w:val="24"/>
      <w:lang w:val="de-DE" w:eastAsia="zh-CN" w:bidi="hi-IN"/>
    </w:rPr>
  </w:style>
  <w:style w:type="paragraph" w:customStyle="1" w:styleId="EinfacherAbsatz">
    <w:name w:val="[Einfacher Absatz]"/>
    <w:basedOn w:val="KeinAbsatzformat"/>
  </w:style>
  <w:style w:type="paragraph" w:customStyle="1" w:styleId="Text">
    <w:name w:val="Text"/>
    <w:basedOn w:val="Beschriftung"/>
  </w:style>
  <w:style w:type="paragraph" w:customStyle="1" w:styleId="Title1">
    <w:name w:val="Title 1"/>
    <w:basedOn w:val="Text"/>
    <w:pPr>
      <w:pageBreakBefore/>
    </w:pPr>
    <w:rPr>
      <w:rFonts w:ascii="Arial" w:eastAsia="Helvetica-Bold" w:hAnsi="Arial" w:cs="Helvetica-Bold"/>
      <w:b/>
      <w:bCs/>
      <w:i w:val="0"/>
      <w:color w:val="5E175E"/>
      <w:spacing w:val="3"/>
      <w:sz w:val="28"/>
      <w:szCs w:val="28"/>
    </w:rPr>
  </w:style>
  <w:style w:type="paragraph" w:customStyle="1" w:styleId="Title2">
    <w:name w:val="Title 2"/>
    <w:basedOn w:val="Text"/>
    <w:pPr>
      <w:autoSpaceDE w:val="0"/>
      <w:spacing w:before="0" w:after="113" w:line="288" w:lineRule="atLeast"/>
      <w:textAlignment w:val="center"/>
    </w:pPr>
    <w:rPr>
      <w:rFonts w:ascii="Arial" w:eastAsia="Helvetica-Bold" w:hAnsi="Arial" w:cs="Arial"/>
      <w:b/>
      <w:bCs/>
      <w:i w:val="0"/>
      <w:color w:val="5E175E"/>
      <w:spacing w:val="2"/>
      <w:szCs w:val="28"/>
      <w:lang w:val="en-GB"/>
    </w:rPr>
  </w:style>
  <w:style w:type="paragraph" w:customStyle="1" w:styleId="Title3">
    <w:name w:val="Title 3"/>
    <w:basedOn w:val="Title2"/>
    <w:pPr>
      <w:spacing w:before="28" w:after="85"/>
    </w:pPr>
    <w:rPr>
      <w:color w:val="232657"/>
      <w:szCs w:val="24"/>
    </w:rPr>
  </w:style>
  <w:style w:type="paragraph" w:customStyle="1" w:styleId="TextQuote">
    <w:name w:val="Text Quote"/>
    <w:basedOn w:val="KeinAbsatzformat"/>
    <w:pPr>
      <w:spacing w:after="57"/>
      <w:jc w:val="both"/>
    </w:pPr>
    <w:rPr>
      <w:rFonts w:ascii="Baskerville-Italic" w:eastAsia="Baskerville-Italic" w:hAnsi="Baskerville-Italic" w:cs="Baskerville-Italic"/>
      <w:i/>
      <w:iCs/>
      <w:spacing w:val="2"/>
      <w:sz w:val="22"/>
      <w:szCs w:val="22"/>
      <w:lang w:val="en-GB"/>
    </w:rPr>
  </w:style>
  <w:style w:type="paragraph" w:customStyle="1" w:styleId="Footnoteuser">
    <w:name w:val="Footnote (user)"/>
    <w:basedOn w:val="KeinAbsatzformat"/>
    <w:pPr>
      <w:ind w:left="454" w:hanging="450"/>
      <w:jc w:val="both"/>
    </w:pPr>
    <w:rPr>
      <w:rFonts w:ascii="Baskerville" w:eastAsia="Baskerville" w:hAnsi="Baskerville" w:cs="Baskerville"/>
      <w:spacing w:val="2"/>
      <w:sz w:val="22"/>
      <w:szCs w:val="22"/>
      <w:lang w:val="en-GB"/>
    </w:rPr>
  </w:style>
  <w:style w:type="paragraph" w:customStyle="1" w:styleId="Footnote">
    <w:name w:val="Footnote"/>
    <w:basedOn w:val="Standard"/>
    <w:pPr>
      <w:suppressLineNumbers/>
      <w:ind w:left="283" w:hanging="283"/>
    </w:pPr>
    <w:rPr>
      <w:sz w:val="20"/>
      <w:szCs w:val="20"/>
    </w:rPr>
  </w:style>
  <w:style w:type="paragraph" w:styleId="Sprechblasentext">
    <w:name w:val="Balloon Text"/>
    <w:basedOn w:val="Standard"/>
    <w:rPr>
      <w:rFonts w:ascii="Tahoma" w:hAnsi="Tahoma" w:cs="Mangal"/>
      <w:sz w:val="16"/>
      <w:szCs w:val="14"/>
    </w:rPr>
  </w:style>
  <w:style w:type="paragraph" w:styleId="Funotentext">
    <w:name w:val="footnote text"/>
    <w:basedOn w:val="Standard"/>
    <w:pPr>
      <w:suppressLineNumbers/>
      <w:ind w:left="339" w:hanging="339"/>
    </w:pPr>
    <w:rPr>
      <w:sz w:val="20"/>
      <w:szCs w:val="20"/>
    </w:rPr>
  </w:style>
  <w:style w:type="paragraph" w:styleId="Titel">
    <w:name w:val="Title"/>
    <w:basedOn w:val="berschrift"/>
    <w:next w:val="Textkrper"/>
    <w:qFormat/>
    <w:pPr>
      <w:jc w:val="center"/>
    </w:pPr>
    <w:rPr>
      <w:b/>
      <w:bCs/>
      <w:sz w:val="56"/>
      <w:szCs w:val="56"/>
    </w:rPr>
  </w:style>
  <w:style w:type="paragraph" w:styleId="Untertitel">
    <w:name w:val="Subtitle"/>
    <w:basedOn w:val="berschrift"/>
    <w:next w:val="Textkrper"/>
    <w:qFormat/>
    <w:pPr>
      <w:spacing w:before="60"/>
      <w:jc w:val="center"/>
    </w:pPr>
    <w:rPr>
      <w:sz w:val="36"/>
      <w:szCs w:val="36"/>
    </w:rPr>
  </w:style>
  <w:style w:type="paragraph" w:styleId="Kopfzeile">
    <w:name w:val="header"/>
    <w:basedOn w:val="Standard"/>
    <w:pPr>
      <w:tabs>
        <w:tab w:val="center" w:pos="4536"/>
        <w:tab w:val="right" w:pos="9072"/>
      </w:tabs>
    </w:pPr>
    <w:rPr>
      <w:rFonts w:cs="Mangal"/>
      <w:szCs w:val="21"/>
    </w:rPr>
  </w:style>
  <w:style w:type="paragraph" w:styleId="Fuzeile">
    <w:name w:val="footer"/>
    <w:basedOn w:val="Standard"/>
    <w:pPr>
      <w:tabs>
        <w:tab w:val="center" w:pos="4536"/>
        <w:tab w:val="right" w:pos="9072"/>
      </w:tabs>
    </w:pPr>
    <w:rPr>
      <w:rFonts w:cs="Mangal"/>
      <w:szCs w:val="21"/>
    </w:rPr>
  </w:style>
  <w:style w:type="paragraph" w:customStyle="1" w:styleId="absatzschattenbericht">
    <w:name w:val="absatz schattenbericht"/>
    <w:basedOn w:val="KeinAbsatzformat"/>
    <w:pPr>
      <w:spacing w:after="113"/>
      <w:jc w:val="both"/>
    </w:pPr>
    <w:rPr>
      <w:rFonts w:ascii="Times New Roman" w:eastAsia="Baskerville" w:hAnsi="Times New Roman" w:cs="Baskerville"/>
      <w:spacing w:val="2"/>
      <w:lang w:val="en-US"/>
    </w:rPr>
  </w:style>
  <w:style w:type="paragraph" w:customStyle="1" w:styleId="titel0schattenbericht">
    <w:name w:val="titel0 schattenbericht"/>
    <w:basedOn w:val="absatzschattenbericht"/>
    <w:pPr>
      <w:jc w:val="left"/>
    </w:pPr>
    <w:rPr>
      <w:rFonts w:ascii="Helvetica-Bold" w:eastAsia="Helvetica-Bold" w:hAnsi="Helvetica-Bold" w:cs="Helvetica-Bold"/>
      <w:b/>
      <w:bCs/>
      <w:spacing w:val="3"/>
      <w:sz w:val="28"/>
      <w:szCs w:val="28"/>
    </w:rPr>
  </w:style>
  <w:style w:type="paragraph" w:customStyle="1" w:styleId="Quotations">
    <w:name w:val="Quotations"/>
    <w:basedOn w:val="Standard"/>
    <w:pPr>
      <w:spacing w:after="283"/>
      <w:ind w:left="567" w:right="567"/>
    </w:pPr>
  </w:style>
  <w:style w:type="paragraph" w:customStyle="1" w:styleId="fussnoteschattenbericht">
    <w:name w:val="fussnote schattenbericht"/>
    <w:basedOn w:val="Standard"/>
    <w:pPr>
      <w:autoSpaceDE w:val="0"/>
      <w:spacing w:line="288" w:lineRule="auto"/>
      <w:ind w:left="454" w:hanging="450"/>
      <w:textAlignment w:val="center"/>
    </w:pPr>
    <w:rPr>
      <w:rFonts w:eastAsia="Baskerville"/>
      <w:color w:val="000000"/>
      <w:spacing w:val="2"/>
      <w:sz w:val="20"/>
      <w:szCs w:val="20"/>
      <w:lang w:val="en-GB"/>
    </w:rPr>
  </w:style>
  <w:style w:type="paragraph" w:customStyle="1" w:styleId="titel2schattenbericht">
    <w:name w:val="titel2 schattenbericht"/>
    <w:basedOn w:val="absatzschattenbericht"/>
    <w:pPr>
      <w:spacing w:line="288" w:lineRule="atLeast"/>
      <w:jc w:val="left"/>
    </w:pPr>
    <w:rPr>
      <w:rFonts w:ascii="Arial-BoldMT" w:eastAsia="Arial-BoldMT" w:hAnsi="Arial-BoldMT" w:cs="Arial-BoldMT"/>
      <w:b/>
      <w:bCs/>
      <w:sz w:val="23"/>
      <w:szCs w:val="23"/>
    </w:rPr>
  </w:style>
  <w:style w:type="paragraph" w:customStyle="1" w:styleId="titel3schattenbericht">
    <w:name w:val="titel3 schattenbericht"/>
    <w:basedOn w:val="titel2schattenbericht"/>
    <w:pPr>
      <w:spacing w:before="28" w:after="85"/>
    </w:pPr>
    <w:rPr>
      <w:color w:val="232657"/>
      <w:sz w:val="22"/>
      <w:szCs w:val="22"/>
    </w:rPr>
  </w:style>
  <w:style w:type="paragraph" w:styleId="Verzeichnis1">
    <w:name w:val="toc 1"/>
    <w:basedOn w:val="Standard"/>
    <w:next w:val="Standard"/>
    <w:uiPriority w:val="39"/>
    <w:pPr>
      <w:tabs>
        <w:tab w:val="right" w:leader="dot" w:pos="9628"/>
      </w:tabs>
    </w:pPr>
    <w:rPr>
      <w:rFonts w:cs="Mangal"/>
      <w:b/>
      <w:szCs w:val="21"/>
      <w:lang w:val="en-US"/>
    </w:rPr>
  </w:style>
  <w:style w:type="paragraph" w:styleId="Verzeichnis2">
    <w:name w:val="toc 2"/>
    <w:basedOn w:val="Standard"/>
    <w:next w:val="Standard"/>
    <w:uiPriority w:val="39"/>
    <w:pPr>
      <w:ind w:left="240"/>
    </w:pPr>
    <w:rPr>
      <w:rFonts w:cs="Mangal"/>
      <w:szCs w:val="21"/>
    </w:rPr>
  </w:style>
  <w:style w:type="paragraph" w:styleId="Verzeichnis3">
    <w:name w:val="toc 3"/>
    <w:basedOn w:val="Standard"/>
    <w:next w:val="Standard"/>
    <w:uiPriority w:val="39"/>
    <w:pPr>
      <w:ind w:left="480"/>
    </w:pPr>
    <w:rPr>
      <w:rFonts w:cs="Mangal"/>
      <w:szCs w:val="21"/>
    </w:rPr>
  </w:style>
  <w:style w:type="paragraph" w:styleId="Inhaltsverzeichnisberschrift">
    <w:name w:val="TOC Heading"/>
    <w:basedOn w:val="berschrift1"/>
    <w:next w:val="Standard"/>
    <w:qFormat/>
    <w:pPr>
      <w:keepLines/>
      <w:numPr>
        <w:numId w:val="0"/>
      </w:numPr>
      <w:spacing w:before="480" w:after="0" w:line="276" w:lineRule="auto"/>
    </w:pPr>
    <w:rPr>
      <w:rFonts w:ascii="Cambria" w:hAnsi="Cambria"/>
      <w:color w:val="365F91"/>
      <w:sz w:val="28"/>
      <w:szCs w:val="28"/>
    </w:rPr>
  </w:style>
  <w:style w:type="paragraph" w:styleId="RGV-berschrift">
    <w:name w:val="toa heading"/>
    <w:basedOn w:val="berschrift"/>
    <w:pPr>
      <w:suppressLineNumbers/>
    </w:pPr>
    <w:rPr>
      <w:b/>
      <w:bCs/>
      <w:sz w:val="32"/>
      <w:szCs w:val="32"/>
    </w:rPr>
  </w:style>
  <w:style w:type="paragraph" w:customStyle="1" w:styleId="Pa18">
    <w:name w:val="Pa18"/>
    <w:basedOn w:val="Standard"/>
    <w:next w:val="Standard"/>
    <w:uiPriority w:val="99"/>
    <w:rsid w:val="00193E7F"/>
    <w:pPr>
      <w:autoSpaceDE w:val="0"/>
      <w:autoSpaceDN w:val="0"/>
      <w:adjustRightInd w:val="0"/>
      <w:spacing w:line="231" w:lineRule="atLeast"/>
    </w:pPr>
    <w:rPr>
      <w:rFonts w:ascii="Arial" w:hAnsi="Arial" w:cs="Arial"/>
      <w:lang w:eastAsia="de-CH"/>
    </w:rPr>
  </w:style>
  <w:style w:type="paragraph" w:customStyle="1" w:styleId="Pa25">
    <w:name w:val="Pa25"/>
    <w:basedOn w:val="Standard"/>
    <w:next w:val="Standard"/>
    <w:uiPriority w:val="99"/>
    <w:rsid w:val="00193E7F"/>
    <w:pPr>
      <w:autoSpaceDE w:val="0"/>
      <w:autoSpaceDN w:val="0"/>
      <w:adjustRightInd w:val="0"/>
      <w:spacing w:line="221" w:lineRule="atLeast"/>
    </w:pPr>
    <w:rPr>
      <w:rFonts w:ascii="Arial" w:hAnsi="Arial" w:cs="Arial"/>
      <w:lang w:eastAsia="de-CH"/>
    </w:rPr>
  </w:style>
  <w:style w:type="paragraph" w:customStyle="1" w:styleId="Pa9">
    <w:name w:val="Pa9"/>
    <w:basedOn w:val="Standard"/>
    <w:next w:val="Standard"/>
    <w:uiPriority w:val="99"/>
    <w:rsid w:val="00193E7F"/>
    <w:pPr>
      <w:autoSpaceDE w:val="0"/>
      <w:autoSpaceDN w:val="0"/>
      <w:adjustRightInd w:val="0"/>
      <w:spacing w:line="241" w:lineRule="atLeast"/>
    </w:pPr>
    <w:rPr>
      <w:rFonts w:ascii="Arial" w:hAnsi="Arial" w:cs="Arial"/>
      <w:lang w:eastAsia="de-CH"/>
    </w:rPr>
  </w:style>
  <w:style w:type="paragraph" w:customStyle="1" w:styleId="Pa26">
    <w:name w:val="Pa26"/>
    <w:basedOn w:val="Standard"/>
    <w:next w:val="Standard"/>
    <w:uiPriority w:val="99"/>
    <w:rsid w:val="00193E7F"/>
    <w:pPr>
      <w:autoSpaceDE w:val="0"/>
      <w:autoSpaceDN w:val="0"/>
      <w:adjustRightInd w:val="0"/>
      <w:spacing w:line="241" w:lineRule="atLeast"/>
    </w:pPr>
    <w:rPr>
      <w:rFonts w:ascii="Arial" w:hAnsi="Arial" w:cs="Arial"/>
      <w:lang w:eastAsia="de-CH"/>
    </w:rPr>
  </w:style>
  <w:style w:type="character" w:customStyle="1" w:styleId="A13">
    <w:name w:val="A13"/>
    <w:uiPriority w:val="99"/>
    <w:rsid w:val="00193E7F"/>
    <w:rPr>
      <w:rFonts w:ascii="Baskerville" w:eastAsia="Baskerville" w:cs="Baskerville"/>
      <w:b/>
      <w:bCs/>
      <w:color w:val="221E1F"/>
    </w:rPr>
  </w:style>
  <w:style w:type="character" w:customStyle="1" w:styleId="A12">
    <w:name w:val="A12"/>
    <w:uiPriority w:val="99"/>
    <w:rsid w:val="00DA6B4D"/>
    <w:rPr>
      <w:rFonts w:cs="Baskerville"/>
      <w:color w:val="221E1F"/>
      <w:sz w:val="14"/>
      <w:szCs w:val="14"/>
    </w:rPr>
  </w:style>
  <w:style w:type="paragraph" w:customStyle="1" w:styleId="Pa15">
    <w:name w:val="Pa15"/>
    <w:basedOn w:val="Standard"/>
    <w:next w:val="Standard"/>
    <w:uiPriority w:val="99"/>
    <w:rsid w:val="00D83381"/>
    <w:pPr>
      <w:autoSpaceDE w:val="0"/>
      <w:autoSpaceDN w:val="0"/>
      <w:adjustRightInd w:val="0"/>
      <w:spacing w:line="241" w:lineRule="atLeast"/>
    </w:pPr>
    <w:rPr>
      <w:rFonts w:ascii="Baskerville" w:eastAsia="Baskerville"/>
      <w:lang w:eastAsia="de-CH"/>
    </w:rPr>
  </w:style>
  <w:style w:type="character" w:customStyle="1" w:styleId="A4">
    <w:name w:val="A4"/>
    <w:rsid w:val="00196211"/>
    <w:rPr>
      <w:rFonts w:ascii="Baskerville" w:eastAsia="Baskerville" w:hAnsi="Baskerville" w:cs="Baskerville"/>
      <w:b/>
      <w:bCs/>
      <w:color w:val="000000"/>
      <w:sz w:val="28"/>
      <w:szCs w:val="28"/>
    </w:rPr>
  </w:style>
  <w:style w:type="character" w:customStyle="1" w:styleId="NichtaufgelsteErwhnung1">
    <w:name w:val="Nicht aufgelöste Erwähnung1"/>
    <w:uiPriority w:val="99"/>
    <w:semiHidden/>
    <w:unhideWhenUsed/>
    <w:rsid w:val="00D06488"/>
    <w:rPr>
      <w:color w:val="605E5C"/>
      <w:shd w:val="clear" w:color="auto" w:fill="E1DFDD"/>
    </w:rPr>
  </w:style>
  <w:style w:type="paragraph" w:customStyle="1" w:styleId="AbsatzConcludingObs">
    <w:name w:val="Absatz Concluding Obs"/>
    <w:basedOn w:val="absatzschattenbericht"/>
    <w:qFormat/>
    <w:rsid w:val="00716F93"/>
    <w:pPr>
      <w:tabs>
        <w:tab w:val="left" w:pos="567"/>
        <w:tab w:val="left" w:pos="1134"/>
      </w:tabs>
    </w:pPr>
    <w:rPr>
      <w:i/>
      <w:iCs/>
      <w:lang w:val="fr-FR"/>
    </w:rPr>
  </w:style>
  <w:style w:type="character" w:styleId="BesuchterHyperlink">
    <w:name w:val="FollowedHyperlink"/>
    <w:uiPriority w:val="99"/>
    <w:semiHidden/>
    <w:unhideWhenUsed/>
    <w:rsid w:val="00E54CAC"/>
    <w:rPr>
      <w:color w:val="954F72"/>
      <w:u w:val="single"/>
    </w:rPr>
  </w:style>
  <w:style w:type="paragraph" w:styleId="Anrede">
    <w:name w:val="Salutation"/>
    <w:basedOn w:val="Standard"/>
    <w:next w:val="Standard"/>
    <w:link w:val="AnredeZchn"/>
    <w:uiPriority w:val="99"/>
    <w:semiHidden/>
    <w:unhideWhenUsed/>
    <w:rsid w:val="00402A80"/>
    <w:rPr>
      <w:rFonts w:cs="Mangal"/>
      <w:szCs w:val="21"/>
    </w:rPr>
  </w:style>
  <w:style w:type="character" w:customStyle="1" w:styleId="AnredeZchn">
    <w:name w:val="Anrede Zchn"/>
    <w:link w:val="Anrede"/>
    <w:uiPriority w:val="99"/>
    <w:semiHidden/>
    <w:rsid w:val="00402A80"/>
    <w:rPr>
      <w:rFonts w:eastAsia="Arial Unicode MS" w:cs="Mangal"/>
      <w:kern w:val="1"/>
      <w:sz w:val="24"/>
      <w:szCs w:val="21"/>
      <w:lang w:bidi="hi-IN"/>
    </w:rPr>
  </w:style>
  <w:style w:type="character" w:customStyle="1" w:styleId="NichtaufgelsteErwhnung2">
    <w:name w:val="Nicht aufgelöste Erwähnung2"/>
    <w:basedOn w:val="Absatz-Standardschriftart"/>
    <w:uiPriority w:val="99"/>
    <w:semiHidden/>
    <w:unhideWhenUsed/>
    <w:rsid w:val="00881643"/>
    <w:rPr>
      <w:color w:val="605E5C"/>
      <w:shd w:val="clear" w:color="auto" w:fill="E1DFDD"/>
    </w:rPr>
  </w:style>
  <w:style w:type="paragraph" w:styleId="StandardWeb">
    <w:name w:val="Normal (Web)"/>
    <w:basedOn w:val="Standard"/>
    <w:uiPriority w:val="99"/>
    <w:semiHidden/>
    <w:unhideWhenUsed/>
    <w:rsid w:val="004B6385"/>
  </w:style>
  <w:style w:type="character" w:customStyle="1" w:styleId="UnresolvedMention">
    <w:name w:val="Unresolved Mention"/>
    <w:basedOn w:val="Absatz-Standardschriftart"/>
    <w:uiPriority w:val="99"/>
    <w:semiHidden/>
    <w:unhideWhenUsed/>
    <w:rsid w:val="006D4B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2018">
      <w:bodyDiv w:val="1"/>
      <w:marLeft w:val="0"/>
      <w:marRight w:val="0"/>
      <w:marTop w:val="0"/>
      <w:marBottom w:val="0"/>
      <w:divBdr>
        <w:top w:val="none" w:sz="0" w:space="0" w:color="auto"/>
        <w:left w:val="none" w:sz="0" w:space="0" w:color="auto"/>
        <w:bottom w:val="none" w:sz="0" w:space="0" w:color="auto"/>
        <w:right w:val="none" w:sz="0" w:space="0" w:color="auto"/>
      </w:divBdr>
      <w:divsChild>
        <w:div w:id="600375409">
          <w:marLeft w:val="0"/>
          <w:marRight w:val="0"/>
          <w:marTop w:val="0"/>
          <w:marBottom w:val="0"/>
          <w:divBdr>
            <w:top w:val="none" w:sz="0" w:space="0" w:color="auto"/>
            <w:left w:val="none" w:sz="0" w:space="0" w:color="auto"/>
            <w:bottom w:val="none" w:sz="0" w:space="0" w:color="auto"/>
            <w:right w:val="none" w:sz="0" w:space="0" w:color="auto"/>
          </w:divBdr>
          <w:divsChild>
            <w:div w:id="1792284254">
              <w:marLeft w:val="0"/>
              <w:marRight w:val="0"/>
              <w:marTop w:val="0"/>
              <w:marBottom w:val="0"/>
              <w:divBdr>
                <w:top w:val="none" w:sz="0" w:space="0" w:color="auto"/>
                <w:left w:val="none" w:sz="0" w:space="0" w:color="auto"/>
                <w:bottom w:val="none" w:sz="0" w:space="0" w:color="auto"/>
                <w:right w:val="none" w:sz="0" w:space="0" w:color="auto"/>
              </w:divBdr>
              <w:divsChild>
                <w:div w:id="1910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8022">
      <w:bodyDiv w:val="1"/>
      <w:marLeft w:val="0"/>
      <w:marRight w:val="0"/>
      <w:marTop w:val="0"/>
      <w:marBottom w:val="0"/>
      <w:divBdr>
        <w:top w:val="none" w:sz="0" w:space="0" w:color="auto"/>
        <w:left w:val="none" w:sz="0" w:space="0" w:color="auto"/>
        <w:bottom w:val="none" w:sz="0" w:space="0" w:color="auto"/>
        <w:right w:val="none" w:sz="0" w:space="0" w:color="auto"/>
      </w:divBdr>
    </w:div>
    <w:div w:id="101459994">
      <w:bodyDiv w:val="1"/>
      <w:marLeft w:val="0"/>
      <w:marRight w:val="0"/>
      <w:marTop w:val="0"/>
      <w:marBottom w:val="0"/>
      <w:divBdr>
        <w:top w:val="none" w:sz="0" w:space="0" w:color="auto"/>
        <w:left w:val="none" w:sz="0" w:space="0" w:color="auto"/>
        <w:bottom w:val="none" w:sz="0" w:space="0" w:color="auto"/>
        <w:right w:val="none" w:sz="0" w:space="0" w:color="auto"/>
      </w:divBdr>
      <w:divsChild>
        <w:div w:id="1190266984">
          <w:marLeft w:val="0"/>
          <w:marRight w:val="0"/>
          <w:marTop w:val="0"/>
          <w:marBottom w:val="0"/>
          <w:divBdr>
            <w:top w:val="none" w:sz="0" w:space="0" w:color="auto"/>
            <w:left w:val="none" w:sz="0" w:space="0" w:color="auto"/>
            <w:bottom w:val="none" w:sz="0" w:space="0" w:color="auto"/>
            <w:right w:val="none" w:sz="0" w:space="0" w:color="auto"/>
          </w:divBdr>
          <w:divsChild>
            <w:div w:id="1039166723">
              <w:marLeft w:val="0"/>
              <w:marRight w:val="0"/>
              <w:marTop w:val="0"/>
              <w:marBottom w:val="0"/>
              <w:divBdr>
                <w:top w:val="none" w:sz="0" w:space="0" w:color="auto"/>
                <w:left w:val="none" w:sz="0" w:space="0" w:color="auto"/>
                <w:bottom w:val="none" w:sz="0" w:space="0" w:color="auto"/>
                <w:right w:val="none" w:sz="0" w:space="0" w:color="auto"/>
              </w:divBdr>
              <w:divsChild>
                <w:div w:id="192194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6774">
      <w:bodyDiv w:val="1"/>
      <w:marLeft w:val="0"/>
      <w:marRight w:val="0"/>
      <w:marTop w:val="0"/>
      <w:marBottom w:val="0"/>
      <w:divBdr>
        <w:top w:val="none" w:sz="0" w:space="0" w:color="auto"/>
        <w:left w:val="none" w:sz="0" w:space="0" w:color="auto"/>
        <w:bottom w:val="none" w:sz="0" w:space="0" w:color="auto"/>
        <w:right w:val="none" w:sz="0" w:space="0" w:color="auto"/>
      </w:divBdr>
    </w:div>
    <w:div w:id="120610195">
      <w:bodyDiv w:val="1"/>
      <w:marLeft w:val="0"/>
      <w:marRight w:val="0"/>
      <w:marTop w:val="0"/>
      <w:marBottom w:val="0"/>
      <w:divBdr>
        <w:top w:val="none" w:sz="0" w:space="0" w:color="auto"/>
        <w:left w:val="none" w:sz="0" w:space="0" w:color="auto"/>
        <w:bottom w:val="none" w:sz="0" w:space="0" w:color="auto"/>
        <w:right w:val="none" w:sz="0" w:space="0" w:color="auto"/>
      </w:divBdr>
      <w:divsChild>
        <w:div w:id="1687637188">
          <w:marLeft w:val="0"/>
          <w:marRight w:val="0"/>
          <w:marTop w:val="0"/>
          <w:marBottom w:val="0"/>
          <w:divBdr>
            <w:top w:val="none" w:sz="0" w:space="0" w:color="auto"/>
            <w:left w:val="none" w:sz="0" w:space="0" w:color="auto"/>
            <w:bottom w:val="none" w:sz="0" w:space="0" w:color="auto"/>
            <w:right w:val="none" w:sz="0" w:space="0" w:color="auto"/>
          </w:divBdr>
          <w:divsChild>
            <w:div w:id="1042634223">
              <w:marLeft w:val="0"/>
              <w:marRight w:val="0"/>
              <w:marTop w:val="0"/>
              <w:marBottom w:val="0"/>
              <w:divBdr>
                <w:top w:val="none" w:sz="0" w:space="0" w:color="auto"/>
                <w:left w:val="none" w:sz="0" w:space="0" w:color="auto"/>
                <w:bottom w:val="none" w:sz="0" w:space="0" w:color="auto"/>
                <w:right w:val="none" w:sz="0" w:space="0" w:color="auto"/>
              </w:divBdr>
              <w:divsChild>
                <w:div w:id="1905068258">
                  <w:marLeft w:val="0"/>
                  <w:marRight w:val="0"/>
                  <w:marTop w:val="0"/>
                  <w:marBottom w:val="0"/>
                  <w:divBdr>
                    <w:top w:val="none" w:sz="0" w:space="0" w:color="auto"/>
                    <w:left w:val="none" w:sz="0" w:space="0" w:color="auto"/>
                    <w:bottom w:val="none" w:sz="0" w:space="0" w:color="auto"/>
                    <w:right w:val="none" w:sz="0" w:space="0" w:color="auto"/>
                  </w:divBdr>
                  <w:divsChild>
                    <w:div w:id="15645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4620">
      <w:bodyDiv w:val="1"/>
      <w:marLeft w:val="0"/>
      <w:marRight w:val="0"/>
      <w:marTop w:val="0"/>
      <w:marBottom w:val="0"/>
      <w:divBdr>
        <w:top w:val="none" w:sz="0" w:space="0" w:color="auto"/>
        <w:left w:val="none" w:sz="0" w:space="0" w:color="auto"/>
        <w:bottom w:val="none" w:sz="0" w:space="0" w:color="auto"/>
        <w:right w:val="none" w:sz="0" w:space="0" w:color="auto"/>
      </w:divBdr>
    </w:div>
    <w:div w:id="143743183">
      <w:bodyDiv w:val="1"/>
      <w:marLeft w:val="0"/>
      <w:marRight w:val="0"/>
      <w:marTop w:val="0"/>
      <w:marBottom w:val="0"/>
      <w:divBdr>
        <w:top w:val="none" w:sz="0" w:space="0" w:color="auto"/>
        <w:left w:val="none" w:sz="0" w:space="0" w:color="auto"/>
        <w:bottom w:val="none" w:sz="0" w:space="0" w:color="auto"/>
        <w:right w:val="none" w:sz="0" w:space="0" w:color="auto"/>
      </w:divBdr>
      <w:divsChild>
        <w:div w:id="1519270930">
          <w:marLeft w:val="0"/>
          <w:marRight w:val="0"/>
          <w:marTop w:val="0"/>
          <w:marBottom w:val="0"/>
          <w:divBdr>
            <w:top w:val="none" w:sz="0" w:space="0" w:color="auto"/>
            <w:left w:val="none" w:sz="0" w:space="0" w:color="auto"/>
            <w:bottom w:val="none" w:sz="0" w:space="0" w:color="auto"/>
            <w:right w:val="none" w:sz="0" w:space="0" w:color="auto"/>
          </w:divBdr>
          <w:divsChild>
            <w:div w:id="189028644">
              <w:marLeft w:val="0"/>
              <w:marRight w:val="0"/>
              <w:marTop w:val="0"/>
              <w:marBottom w:val="0"/>
              <w:divBdr>
                <w:top w:val="none" w:sz="0" w:space="0" w:color="auto"/>
                <w:left w:val="none" w:sz="0" w:space="0" w:color="auto"/>
                <w:bottom w:val="none" w:sz="0" w:space="0" w:color="auto"/>
                <w:right w:val="none" w:sz="0" w:space="0" w:color="auto"/>
              </w:divBdr>
              <w:divsChild>
                <w:div w:id="909577854">
                  <w:marLeft w:val="0"/>
                  <w:marRight w:val="0"/>
                  <w:marTop w:val="0"/>
                  <w:marBottom w:val="0"/>
                  <w:divBdr>
                    <w:top w:val="none" w:sz="0" w:space="0" w:color="auto"/>
                    <w:left w:val="none" w:sz="0" w:space="0" w:color="auto"/>
                    <w:bottom w:val="none" w:sz="0" w:space="0" w:color="auto"/>
                    <w:right w:val="none" w:sz="0" w:space="0" w:color="auto"/>
                  </w:divBdr>
                  <w:divsChild>
                    <w:div w:id="8053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71017">
      <w:bodyDiv w:val="1"/>
      <w:marLeft w:val="0"/>
      <w:marRight w:val="0"/>
      <w:marTop w:val="0"/>
      <w:marBottom w:val="0"/>
      <w:divBdr>
        <w:top w:val="none" w:sz="0" w:space="0" w:color="auto"/>
        <w:left w:val="none" w:sz="0" w:space="0" w:color="auto"/>
        <w:bottom w:val="none" w:sz="0" w:space="0" w:color="auto"/>
        <w:right w:val="none" w:sz="0" w:space="0" w:color="auto"/>
      </w:divBdr>
      <w:divsChild>
        <w:div w:id="1498576684">
          <w:marLeft w:val="0"/>
          <w:marRight w:val="0"/>
          <w:marTop w:val="0"/>
          <w:marBottom w:val="0"/>
          <w:divBdr>
            <w:top w:val="none" w:sz="0" w:space="0" w:color="auto"/>
            <w:left w:val="none" w:sz="0" w:space="0" w:color="auto"/>
            <w:bottom w:val="none" w:sz="0" w:space="0" w:color="auto"/>
            <w:right w:val="none" w:sz="0" w:space="0" w:color="auto"/>
          </w:divBdr>
          <w:divsChild>
            <w:div w:id="1492602050">
              <w:marLeft w:val="0"/>
              <w:marRight w:val="0"/>
              <w:marTop w:val="0"/>
              <w:marBottom w:val="0"/>
              <w:divBdr>
                <w:top w:val="none" w:sz="0" w:space="0" w:color="auto"/>
                <w:left w:val="none" w:sz="0" w:space="0" w:color="auto"/>
                <w:bottom w:val="none" w:sz="0" w:space="0" w:color="auto"/>
                <w:right w:val="none" w:sz="0" w:space="0" w:color="auto"/>
              </w:divBdr>
              <w:divsChild>
                <w:div w:id="80257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4262">
      <w:bodyDiv w:val="1"/>
      <w:marLeft w:val="0"/>
      <w:marRight w:val="0"/>
      <w:marTop w:val="0"/>
      <w:marBottom w:val="0"/>
      <w:divBdr>
        <w:top w:val="none" w:sz="0" w:space="0" w:color="auto"/>
        <w:left w:val="none" w:sz="0" w:space="0" w:color="auto"/>
        <w:bottom w:val="none" w:sz="0" w:space="0" w:color="auto"/>
        <w:right w:val="none" w:sz="0" w:space="0" w:color="auto"/>
      </w:divBdr>
    </w:div>
    <w:div w:id="436144463">
      <w:bodyDiv w:val="1"/>
      <w:marLeft w:val="0"/>
      <w:marRight w:val="0"/>
      <w:marTop w:val="0"/>
      <w:marBottom w:val="0"/>
      <w:divBdr>
        <w:top w:val="none" w:sz="0" w:space="0" w:color="auto"/>
        <w:left w:val="none" w:sz="0" w:space="0" w:color="auto"/>
        <w:bottom w:val="none" w:sz="0" w:space="0" w:color="auto"/>
        <w:right w:val="none" w:sz="0" w:space="0" w:color="auto"/>
      </w:divBdr>
    </w:div>
    <w:div w:id="439498286">
      <w:bodyDiv w:val="1"/>
      <w:marLeft w:val="0"/>
      <w:marRight w:val="0"/>
      <w:marTop w:val="0"/>
      <w:marBottom w:val="0"/>
      <w:divBdr>
        <w:top w:val="none" w:sz="0" w:space="0" w:color="auto"/>
        <w:left w:val="none" w:sz="0" w:space="0" w:color="auto"/>
        <w:bottom w:val="none" w:sz="0" w:space="0" w:color="auto"/>
        <w:right w:val="none" w:sz="0" w:space="0" w:color="auto"/>
      </w:divBdr>
      <w:divsChild>
        <w:div w:id="915624646">
          <w:marLeft w:val="0"/>
          <w:marRight w:val="0"/>
          <w:marTop w:val="0"/>
          <w:marBottom w:val="0"/>
          <w:divBdr>
            <w:top w:val="none" w:sz="0" w:space="0" w:color="auto"/>
            <w:left w:val="none" w:sz="0" w:space="0" w:color="auto"/>
            <w:bottom w:val="none" w:sz="0" w:space="0" w:color="auto"/>
            <w:right w:val="none" w:sz="0" w:space="0" w:color="auto"/>
          </w:divBdr>
          <w:divsChild>
            <w:div w:id="1753547307">
              <w:marLeft w:val="0"/>
              <w:marRight w:val="0"/>
              <w:marTop w:val="0"/>
              <w:marBottom w:val="0"/>
              <w:divBdr>
                <w:top w:val="none" w:sz="0" w:space="0" w:color="auto"/>
                <w:left w:val="none" w:sz="0" w:space="0" w:color="auto"/>
                <w:bottom w:val="none" w:sz="0" w:space="0" w:color="auto"/>
                <w:right w:val="none" w:sz="0" w:space="0" w:color="auto"/>
              </w:divBdr>
              <w:divsChild>
                <w:div w:id="11344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6785">
      <w:bodyDiv w:val="1"/>
      <w:marLeft w:val="0"/>
      <w:marRight w:val="0"/>
      <w:marTop w:val="0"/>
      <w:marBottom w:val="0"/>
      <w:divBdr>
        <w:top w:val="none" w:sz="0" w:space="0" w:color="auto"/>
        <w:left w:val="none" w:sz="0" w:space="0" w:color="auto"/>
        <w:bottom w:val="none" w:sz="0" w:space="0" w:color="auto"/>
        <w:right w:val="none" w:sz="0" w:space="0" w:color="auto"/>
      </w:divBdr>
      <w:divsChild>
        <w:div w:id="157817124">
          <w:marLeft w:val="0"/>
          <w:marRight w:val="0"/>
          <w:marTop w:val="0"/>
          <w:marBottom w:val="0"/>
          <w:divBdr>
            <w:top w:val="none" w:sz="0" w:space="0" w:color="auto"/>
            <w:left w:val="none" w:sz="0" w:space="0" w:color="auto"/>
            <w:bottom w:val="none" w:sz="0" w:space="0" w:color="auto"/>
            <w:right w:val="none" w:sz="0" w:space="0" w:color="auto"/>
          </w:divBdr>
          <w:divsChild>
            <w:div w:id="435757746">
              <w:marLeft w:val="0"/>
              <w:marRight w:val="0"/>
              <w:marTop w:val="0"/>
              <w:marBottom w:val="0"/>
              <w:divBdr>
                <w:top w:val="none" w:sz="0" w:space="0" w:color="auto"/>
                <w:left w:val="none" w:sz="0" w:space="0" w:color="auto"/>
                <w:bottom w:val="none" w:sz="0" w:space="0" w:color="auto"/>
                <w:right w:val="none" w:sz="0" w:space="0" w:color="auto"/>
              </w:divBdr>
              <w:divsChild>
                <w:div w:id="1532762444">
                  <w:marLeft w:val="0"/>
                  <w:marRight w:val="0"/>
                  <w:marTop w:val="0"/>
                  <w:marBottom w:val="0"/>
                  <w:divBdr>
                    <w:top w:val="none" w:sz="0" w:space="0" w:color="auto"/>
                    <w:left w:val="none" w:sz="0" w:space="0" w:color="auto"/>
                    <w:bottom w:val="none" w:sz="0" w:space="0" w:color="auto"/>
                    <w:right w:val="none" w:sz="0" w:space="0" w:color="auto"/>
                  </w:divBdr>
                  <w:divsChild>
                    <w:div w:id="15751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07080">
      <w:bodyDiv w:val="1"/>
      <w:marLeft w:val="0"/>
      <w:marRight w:val="0"/>
      <w:marTop w:val="0"/>
      <w:marBottom w:val="0"/>
      <w:divBdr>
        <w:top w:val="none" w:sz="0" w:space="0" w:color="auto"/>
        <w:left w:val="none" w:sz="0" w:space="0" w:color="auto"/>
        <w:bottom w:val="none" w:sz="0" w:space="0" w:color="auto"/>
        <w:right w:val="none" w:sz="0" w:space="0" w:color="auto"/>
      </w:divBdr>
    </w:div>
    <w:div w:id="531457817">
      <w:bodyDiv w:val="1"/>
      <w:marLeft w:val="0"/>
      <w:marRight w:val="0"/>
      <w:marTop w:val="0"/>
      <w:marBottom w:val="0"/>
      <w:divBdr>
        <w:top w:val="none" w:sz="0" w:space="0" w:color="auto"/>
        <w:left w:val="none" w:sz="0" w:space="0" w:color="auto"/>
        <w:bottom w:val="none" w:sz="0" w:space="0" w:color="auto"/>
        <w:right w:val="none" w:sz="0" w:space="0" w:color="auto"/>
      </w:divBdr>
      <w:divsChild>
        <w:div w:id="2048942321">
          <w:marLeft w:val="0"/>
          <w:marRight w:val="0"/>
          <w:marTop w:val="0"/>
          <w:marBottom w:val="0"/>
          <w:divBdr>
            <w:top w:val="none" w:sz="0" w:space="0" w:color="auto"/>
            <w:left w:val="none" w:sz="0" w:space="0" w:color="auto"/>
            <w:bottom w:val="none" w:sz="0" w:space="0" w:color="auto"/>
            <w:right w:val="none" w:sz="0" w:space="0" w:color="auto"/>
          </w:divBdr>
          <w:divsChild>
            <w:div w:id="969818710">
              <w:marLeft w:val="0"/>
              <w:marRight w:val="0"/>
              <w:marTop w:val="0"/>
              <w:marBottom w:val="0"/>
              <w:divBdr>
                <w:top w:val="none" w:sz="0" w:space="0" w:color="auto"/>
                <w:left w:val="none" w:sz="0" w:space="0" w:color="auto"/>
                <w:bottom w:val="none" w:sz="0" w:space="0" w:color="auto"/>
                <w:right w:val="none" w:sz="0" w:space="0" w:color="auto"/>
              </w:divBdr>
              <w:divsChild>
                <w:div w:id="47286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27477">
      <w:bodyDiv w:val="1"/>
      <w:marLeft w:val="0"/>
      <w:marRight w:val="0"/>
      <w:marTop w:val="0"/>
      <w:marBottom w:val="0"/>
      <w:divBdr>
        <w:top w:val="none" w:sz="0" w:space="0" w:color="auto"/>
        <w:left w:val="none" w:sz="0" w:space="0" w:color="auto"/>
        <w:bottom w:val="none" w:sz="0" w:space="0" w:color="auto"/>
        <w:right w:val="none" w:sz="0" w:space="0" w:color="auto"/>
      </w:divBdr>
    </w:div>
    <w:div w:id="645159238">
      <w:bodyDiv w:val="1"/>
      <w:marLeft w:val="0"/>
      <w:marRight w:val="0"/>
      <w:marTop w:val="0"/>
      <w:marBottom w:val="0"/>
      <w:divBdr>
        <w:top w:val="none" w:sz="0" w:space="0" w:color="auto"/>
        <w:left w:val="none" w:sz="0" w:space="0" w:color="auto"/>
        <w:bottom w:val="none" w:sz="0" w:space="0" w:color="auto"/>
        <w:right w:val="none" w:sz="0" w:space="0" w:color="auto"/>
      </w:divBdr>
    </w:div>
    <w:div w:id="667632636">
      <w:bodyDiv w:val="1"/>
      <w:marLeft w:val="0"/>
      <w:marRight w:val="0"/>
      <w:marTop w:val="0"/>
      <w:marBottom w:val="0"/>
      <w:divBdr>
        <w:top w:val="none" w:sz="0" w:space="0" w:color="auto"/>
        <w:left w:val="none" w:sz="0" w:space="0" w:color="auto"/>
        <w:bottom w:val="none" w:sz="0" w:space="0" w:color="auto"/>
        <w:right w:val="none" w:sz="0" w:space="0" w:color="auto"/>
      </w:divBdr>
      <w:divsChild>
        <w:div w:id="1529753497">
          <w:marLeft w:val="0"/>
          <w:marRight w:val="0"/>
          <w:marTop w:val="0"/>
          <w:marBottom w:val="0"/>
          <w:divBdr>
            <w:top w:val="none" w:sz="0" w:space="0" w:color="auto"/>
            <w:left w:val="none" w:sz="0" w:space="0" w:color="auto"/>
            <w:bottom w:val="none" w:sz="0" w:space="0" w:color="auto"/>
            <w:right w:val="none" w:sz="0" w:space="0" w:color="auto"/>
          </w:divBdr>
          <w:divsChild>
            <w:div w:id="998775916">
              <w:marLeft w:val="0"/>
              <w:marRight w:val="0"/>
              <w:marTop w:val="0"/>
              <w:marBottom w:val="0"/>
              <w:divBdr>
                <w:top w:val="none" w:sz="0" w:space="0" w:color="auto"/>
                <w:left w:val="none" w:sz="0" w:space="0" w:color="auto"/>
                <w:bottom w:val="none" w:sz="0" w:space="0" w:color="auto"/>
                <w:right w:val="none" w:sz="0" w:space="0" w:color="auto"/>
              </w:divBdr>
              <w:divsChild>
                <w:div w:id="9673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78668">
      <w:bodyDiv w:val="1"/>
      <w:marLeft w:val="0"/>
      <w:marRight w:val="0"/>
      <w:marTop w:val="0"/>
      <w:marBottom w:val="0"/>
      <w:divBdr>
        <w:top w:val="none" w:sz="0" w:space="0" w:color="auto"/>
        <w:left w:val="none" w:sz="0" w:space="0" w:color="auto"/>
        <w:bottom w:val="none" w:sz="0" w:space="0" w:color="auto"/>
        <w:right w:val="none" w:sz="0" w:space="0" w:color="auto"/>
      </w:divBdr>
      <w:divsChild>
        <w:div w:id="2045599008">
          <w:marLeft w:val="0"/>
          <w:marRight w:val="0"/>
          <w:marTop w:val="0"/>
          <w:marBottom w:val="0"/>
          <w:divBdr>
            <w:top w:val="none" w:sz="0" w:space="0" w:color="auto"/>
            <w:left w:val="none" w:sz="0" w:space="0" w:color="auto"/>
            <w:bottom w:val="none" w:sz="0" w:space="0" w:color="auto"/>
            <w:right w:val="none" w:sz="0" w:space="0" w:color="auto"/>
          </w:divBdr>
          <w:divsChild>
            <w:div w:id="1311133588">
              <w:marLeft w:val="0"/>
              <w:marRight w:val="0"/>
              <w:marTop w:val="0"/>
              <w:marBottom w:val="0"/>
              <w:divBdr>
                <w:top w:val="none" w:sz="0" w:space="0" w:color="auto"/>
                <w:left w:val="none" w:sz="0" w:space="0" w:color="auto"/>
                <w:bottom w:val="none" w:sz="0" w:space="0" w:color="auto"/>
                <w:right w:val="none" w:sz="0" w:space="0" w:color="auto"/>
              </w:divBdr>
              <w:divsChild>
                <w:div w:id="18162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469">
      <w:bodyDiv w:val="1"/>
      <w:marLeft w:val="0"/>
      <w:marRight w:val="0"/>
      <w:marTop w:val="0"/>
      <w:marBottom w:val="0"/>
      <w:divBdr>
        <w:top w:val="none" w:sz="0" w:space="0" w:color="auto"/>
        <w:left w:val="none" w:sz="0" w:space="0" w:color="auto"/>
        <w:bottom w:val="none" w:sz="0" w:space="0" w:color="auto"/>
        <w:right w:val="none" w:sz="0" w:space="0" w:color="auto"/>
      </w:divBdr>
    </w:div>
    <w:div w:id="895165558">
      <w:bodyDiv w:val="1"/>
      <w:marLeft w:val="0"/>
      <w:marRight w:val="0"/>
      <w:marTop w:val="0"/>
      <w:marBottom w:val="0"/>
      <w:divBdr>
        <w:top w:val="none" w:sz="0" w:space="0" w:color="auto"/>
        <w:left w:val="none" w:sz="0" w:space="0" w:color="auto"/>
        <w:bottom w:val="none" w:sz="0" w:space="0" w:color="auto"/>
        <w:right w:val="none" w:sz="0" w:space="0" w:color="auto"/>
      </w:divBdr>
    </w:div>
    <w:div w:id="896235936">
      <w:bodyDiv w:val="1"/>
      <w:marLeft w:val="0"/>
      <w:marRight w:val="0"/>
      <w:marTop w:val="0"/>
      <w:marBottom w:val="0"/>
      <w:divBdr>
        <w:top w:val="none" w:sz="0" w:space="0" w:color="auto"/>
        <w:left w:val="none" w:sz="0" w:space="0" w:color="auto"/>
        <w:bottom w:val="none" w:sz="0" w:space="0" w:color="auto"/>
        <w:right w:val="none" w:sz="0" w:space="0" w:color="auto"/>
      </w:divBdr>
    </w:div>
    <w:div w:id="915212737">
      <w:bodyDiv w:val="1"/>
      <w:marLeft w:val="0"/>
      <w:marRight w:val="0"/>
      <w:marTop w:val="0"/>
      <w:marBottom w:val="0"/>
      <w:divBdr>
        <w:top w:val="none" w:sz="0" w:space="0" w:color="auto"/>
        <w:left w:val="none" w:sz="0" w:space="0" w:color="auto"/>
        <w:bottom w:val="none" w:sz="0" w:space="0" w:color="auto"/>
        <w:right w:val="none" w:sz="0" w:space="0" w:color="auto"/>
      </w:divBdr>
    </w:div>
    <w:div w:id="921917801">
      <w:bodyDiv w:val="1"/>
      <w:marLeft w:val="0"/>
      <w:marRight w:val="0"/>
      <w:marTop w:val="0"/>
      <w:marBottom w:val="0"/>
      <w:divBdr>
        <w:top w:val="none" w:sz="0" w:space="0" w:color="auto"/>
        <w:left w:val="none" w:sz="0" w:space="0" w:color="auto"/>
        <w:bottom w:val="none" w:sz="0" w:space="0" w:color="auto"/>
        <w:right w:val="none" w:sz="0" w:space="0" w:color="auto"/>
      </w:divBdr>
      <w:divsChild>
        <w:div w:id="979654263">
          <w:marLeft w:val="0"/>
          <w:marRight w:val="0"/>
          <w:marTop w:val="0"/>
          <w:marBottom w:val="0"/>
          <w:divBdr>
            <w:top w:val="none" w:sz="0" w:space="0" w:color="auto"/>
            <w:left w:val="none" w:sz="0" w:space="0" w:color="auto"/>
            <w:bottom w:val="none" w:sz="0" w:space="0" w:color="auto"/>
            <w:right w:val="none" w:sz="0" w:space="0" w:color="auto"/>
          </w:divBdr>
          <w:divsChild>
            <w:div w:id="1988625373">
              <w:marLeft w:val="0"/>
              <w:marRight w:val="0"/>
              <w:marTop w:val="0"/>
              <w:marBottom w:val="0"/>
              <w:divBdr>
                <w:top w:val="none" w:sz="0" w:space="0" w:color="auto"/>
                <w:left w:val="none" w:sz="0" w:space="0" w:color="auto"/>
                <w:bottom w:val="none" w:sz="0" w:space="0" w:color="auto"/>
                <w:right w:val="none" w:sz="0" w:space="0" w:color="auto"/>
              </w:divBdr>
              <w:divsChild>
                <w:div w:id="20332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72134">
      <w:bodyDiv w:val="1"/>
      <w:marLeft w:val="0"/>
      <w:marRight w:val="0"/>
      <w:marTop w:val="0"/>
      <w:marBottom w:val="0"/>
      <w:divBdr>
        <w:top w:val="none" w:sz="0" w:space="0" w:color="auto"/>
        <w:left w:val="none" w:sz="0" w:space="0" w:color="auto"/>
        <w:bottom w:val="none" w:sz="0" w:space="0" w:color="auto"/>
        <w:right w:val="none" w:sz="0" w:space="0" w:color="auto"/>
      </w:divBdr>
      <w:divsChild>
        <w:div w:id="854997297">
          <w:marLeft w:val="0"/>
          <w:marRight w:val="0"/>
          <w:marTop w:val="0"/>
          <w:marBottom w:val="0"/>
          <w:divBdr>
            <w:top w:val="none" w:sz="0" w:space="0" w:color="auto"/>
            <w:left w:val="none" w:sz="0" w:space="0" w:color="auto"/>
            <w:bottom w:val="none" w:sz="0" w:space="0" w:color="auto"/>
            <w:right w:val="none" w:sz="0" w:space="0" w:color="auto"/>
          </w:divBdr>
          <w:divsChild>
            <w:div w:id="959191830">
              <w:marLeft w:val="0"/>
              <w:marRight w:val="0"/>
              <w:marTop w:val="0"/>
              <w:marBottom w:val="0"/>
              <w:divBdr>
                <w:top w:val="none" w:sz="0" w:space="0" w:color="auto"/>
                <w:left w:val="none" w:sz="0" w:space="0" w:color="auto"/>
                <w:bottom w:val="none" w:sz="0" w:space="0" w:color="auto"/>
                <w:right w:val="none" w:sz="0" w:space="0" w:color="auto"/>
              </w:divBdr>
              <w:divsChild>
                <w:div w:id="21108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441477">
      <w:bodyDiv w:val="1"/>
      <w:marLeft w:val="0"/>
      <w:marRight w:val="0"/>
      <w:marTop w:val="0"/>
      <w:marBottom w:val="0"/>
      <w:divBdr>
        <w:top w:val="none" w:sz="0" w:space="0" w:color="auto"/>
        <w:left w:val="none" w:sz="0" w:space="0" w:color="auto"/>
        <w:bottom w:val="none" w:sz="0" w:space="0" w:color="auto"/>
        <w:right w:val="none" w:sz="0" w:space="0" w:color="auto"/>
      </w:divBdr>
    </w:div>
    <w:div w:id="1021778134">
      <w:bodyDiv w:val="1"/>
      <w:marLeft w:val="0"/>
      <w:marRight w:val="0"/>
      <w:marTop w:val="0"/>
      <w:marBottom w:val="0"/>
      <w:divBdr>
        <w:top w:val="none" w:sz="0" w:space="0" w:color="auto"/>
        <w:left w:val="none" w:sz="0" w:space="0" w:color="auto"/>
        <w:bottom w:val="none" w:sz="0" w:space="0" w:color="auto"/>
        <w:right w:val="none" w:sz="0" w:space="0" w:color="auto"/>
      </w:divBdr>
      <w:divsChild>
        <w:div w:id="698816148">
          <w:marLeft w:val="0"/>
          <w:marRight w:val="0"/>
          <w:marTop w:val="0"/>
          <w:marBottom w:val="0"/>
          <w:divBdr>
            <w:top w:val="none" w:sz="0" w:space="0" w:color="auto"/>
            <w:left w:val="none" w:sz="0" w:space="0" w:color="auto"/>
            <w:bottom w:val="none" w:sz="0" w:space="0" w:color="auto"/>
            <w:right w:val="none" w:sz="0" w:space="0" w:color="auto"/>
          </w:divBdr>
          <w:divsChild>
            <w:div w:id="1145927766">
              <w:marLeft w:val="0"/>
              <w:marRight w:val="0"/>
              <w:marTop w:val="0"/>
              <w:marBottom w:val="0"/>
              <w:divBdr>
                <w:top w:val="none" w:sz="0" w:space="0" w:color="auto"/>
                <w:left w:val="none" w:sz="0" w:space="0" w:color="auto"/>
                <w:bottom w:val="none" w:sz="0" w:space="0" w:color="auto"/>
                <w:right w:val="none" w:sz="0" w:space="0" w:color="auto"/>
              </w:divBdr>
              <w:divsChild>
                <w:div w:id="127211884">
                  <w:marLeft w:val="0"/>
                  <w:marRight w:val="0"/>
                  <w:marTop w:val="0"/>
                  <w:marBottom w:val="0"/>
                  <w:divBdr>
                    <w:top w:val="none" w:sz="0" w:space="0" w:color="auto"/>
                    <w:left w:val="none" w:sz="0" w:space="0" w:color="auto"/>
                    <w:bottom w:val="none" w:sz="0" w:space="0" w:color="auto"/>
                    <w:right w:val="none" w:sz="0" w:space="0" w:color="auto"/>
                  </w:divBdr>
                  <w:divsChild>
                    <w:div w:id="110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54154">
      <w:bodyDiv w:val="1"/>
      <w:marLeft w:val="0"/>
      <w:marRight w:val="0"/>
      <w:marTop w:val="0"/>
      <w:marBottom w:val="0"/>
      <w:divBdr>
        <w:top w:val="none" w:sz="0" w:space="0" w:color="auto"/>
        <w:left w:val="none" w:sz="0" w:space="0" w:color="auto"/>
        <w:bottom w:val="none" w:sz="0" w:space="0" w:color="auto"/>
        <w:right w:val="none" w:sz="0" w:space="0" w:color="auto"/>
      </w:divBdr>
      <w:divsChild>
        <w:div w:id="228001590">
          <w:marLeft w:val="0"/>
          <w:marRight w:val="0"/>
          <w:marTop w:val="0"/>
          <w:marBottom w:val="0"/>
          <w:divBdr>
            <w:top w:val="none" w:sz="0" w:space="0" w:color="auto"/>
            <w:left w:val="none" w:sz="0" w:space="0" w:color="auto"/>
            <w:bottom w:val="none" w:sz="0" w:space="0" w:color="auto"/>
            <w:right w:val="none" w:sz="0" w:space="0" w:color="auto"/>
          </w:divBdr>
          <w:divsChild>
            <w:div w:id="777726038">
              <w:marLeft w:val="0"/>
              <w:marRight w:val="0"/>
              <w:marTop w:val="0"/>
              <w:marBottom w:val="0"/>
              <w:divBdr>
                <w:top w:val="none" w:sz="0" w:space="0" w:color="auto"/>
                <w:left w:val="none" w:sz="0" w:space="0" w:color="auto"/>
                <w:bottom w:val="none" w:sz="0" w:space="0" w:color="auto"/>
                <w:right w:val="none" w:sz="0" w:space="0" w:color="auto"/>
              </w:divBdr>
              <w:divsChild>
                <w:div w:id="12038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15908">
      <w:bodyDiv w:val="1"/>
      <w:marLeft w:val="0"/>
      <w:marRight w:val="0"/>
      <w:marTop w:val="0"/>
      <w:marBottom w:val="0"/>
      <w:divBdr>
        <w:top w:val="none" w:sz="0" w:space="0" w:color="auto"/>
        <w:left w:val="none" w:sz="0" w:space="0" w:color="auto"/>
        <w:bottom w:val="none" w:sz="0" w:space="0" w:color="auto"/>
        <w:right w:val="none" w:sz="0" w:space="0" w:color="auto"/>
      </w:divBdr>
    </w:div>
    <w:div w:id="1132284785">
      <w:bodyDiv w:val="1"/>
      <w:marLeft w:val="0"/>
      <w:marRight w:val="0"/>
      <w:marTop w:val="0"/>
      <w:marBottom w:val="0"/>
      <w:divBdr>
        <w:top w:val="none" w:sz="0" w:space="0" w:color="auto"/>
        <w:left w:val="none" w:sz="0" w:space="0" w:color="auto"/>
        <w:bottom w:val="none" w:sz="0" w:space="0" w:color="auto"/>
        <w:right w:val="none" w:sz="0" w:space="0" w:color="auto"/>
      </w:divBdr>
      <w:divsChild>
        <w:div w:id="55789835">
          <w:marLeft w:val="0"/>
          <w:marRight w:val="0"/>
          <w:marTop w:val="0"/>
          <w:marBottom w:val="0"/>
          <w:divBdr>
            <w:top w:val="none" w:sz="0" w:space="0" w:color="auto"/>
            <w:left w:val="none" w:sz="0" w:space="0" w:color="auto"/>
            <w:bottom w:val="none" w:sz="0" w:space="0" w:color="auto"/>
            <w:right w:val="none" w:sz="0" w:space="0" w:color="auto"/>
          </w:divBdr>
          <w:divsChild>
            <w:div w:id="1912688295">
              <w:marLeft w:val="0"/>
              <w:marRight w:val="0"/>
              <w:marTop w:val="0"/>
              <w:marBottom w:val="0"/>
              <w:divBdr>
                <w:top w:val="none" w:sz="0" w:space="0" w:color="auto"/>
                <w:left w:val="none" w:sz="0" w:space="0" w:color="auto"/>
                <w:bottom w:val="none" w:sz="0" w:space="0" w:color="auto"/>
                <w:right w:val="none" w:sz="0" w:space="0" w:color="auto"/>
              </w:divBdr>
              <w:divsChild>
                <w:div w:id="1803502046">
                  <w:marLeft w:val="0"/>
                  <w:marRight w:val="0"/>
                  <w:marTop w:val="0"/>
                  <w:marBottom w:val="0"/>
                  <w:divBdr>
                    <w:top w:val="none" w:sz="0" w:space="0" w:color="auto"/>
                    <w:left w:val="none" w:sz="0" w:space="0" w:color="auto"/>
                    <w:bottom w:val="none" w:sz="0" w:space="0" w:color="auto"/>
                    <w:right w:val="none" w:sz="0" w:space="0" w:color="auto"/>
                  </w:divBdr>
                  <w:divsChild>
                    <w:div w:id="131066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406463">
      <w:bodyDiv w:val="1"/>
      <w:marLeft w:val="0"/>
      <w:marRight w:val="0"/>
      <w:marTop w:val="0"/>
      <w:marBottom w:val="0"/>
      <w:divBdr>
        <w:top w:val="none" w:sz="0" w:space="0" w:color="auto"/>
        <w:left w:val="none" w:sz="0" w:space="0" w:color="auto"/>
        <w:bottom w:val="none" w:sz="0" w:space="0" w:color="auto"/>
        <w:right w:val="none" w:sz="0" w:space="0" w:color="auto"/>
      </w:divBdr>
    </w:div>
    <w:div w:id="1224416172">
      <w:bodyDiv w:val="1"/>
      <w:marLeft w:val="0"/>
      <w:marRight w:val="0"/>
      <w:marTop w:val="0"/>
      <w:marBottom w:val="0"/>
      <w:divBdr>
        <w:top w:val="none" w:sz="0" w:space="0" w:color="auto"/>
        <w:left w:val="none" w:sz="0" w:space="0" w:color="auto"/>
        <w:bottom w:val="none" w:sz="0" w:space="0" w:color="auto"/>
        <w:right w:val="none" w:sz="0" w:space="0" w:color="auto"/>
      </w:divBdr>
      <w:divsChild>
        <w:div w:id="290792165">
          <w:marLeft w:val="0"/>
          <w:marRight w:val="0"/>
          <w:marTop w:val="0"/>
          <w:marBottom w:val="0"/>
          <w:divBdr>
            <w:top w:val="none" w:sz="0" w:space="0" w:color="auto"/>
            <w:left w:val="none" w:sz="0" w:space="0" w:color="auto"/>
            <w:bottom w:val="none" w:sz="0" w:space="0" w:color="auto"/>
            <w:right w:val="none" w:sz="0" w:space="0" w:color="auto"/>
          </w:divBdr>
          <w:divsChild>
            <w:div w:id="480968881">
              <w:marLeft w:val="0"/>
              <w:marRight w:val="0"/>
              <w:marTop w:val="0"/>
              <w:marBottom w:val="0"/>
              <w:divBdr>
                <w:top w:val="none" w:sz="0" w:space="0" w:color="auto"/>
                <w:left w:val="none" w:sz="0" w:space="0" w:color="auto"/>
                <w:bottom w:val="none" w:sz="0" w:space="0" w:color="auto"/>
                <w:right w:val="none" w:sz="0" w:space="0" w:color="auto"/>
              </w:divBdr>
              <w:divsChild>
                <w:div w:id="134593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19219">
      <w:bodyDiv w:val="1"/>
      <w:marLeft w:val="0"/>
      <w:marRight w:val="0"/>
      <w:marTop w:val="0"/>
      <w:marBottom w:val="0"/>
      <w:divBdr>
        <w:top w:val="none" w:sz="0" w:space="0" w:color="auto"/>
        <w:left w:val="none" w:sz="0" w:space="0" w:color="auto"/>
        <w:bottom w:val="none" w:sz="0" w:space="0" w:color="auto"/>
        <w:right w:val="none" w:sz="0" w:space="0" w:color="auto"/>
      </w:divBdr>
      <w:divsChild>
        <w:div w:id="1505435996">
          <w:marLeft w:val="0"/>
          <w:marRight w:val="0"/>
          <w:marTop w:val="0"/>
          <w:marBottom w:val="0"/>
          <w:divBdr>
            <w:top w:val="none" w:sz="0" w:space="0" w:color="auto"/>
            <w:left w:val="none" w:sz="0" w:space="0" w:color="auto"/>
            <w:bottom w:val="none" w:sz="0" w:space="0" w:color="auto"/>
            <w:right w:val="none" w:sz="0" w:space="0" w:color="auto"/>
          </w:divBdr>
          <w:divsChild>
            <w:div w:id="644814949">
              <w:marLeft w:val="0"/>
              <w:marRight w:val="0"/>
              <w:marTop w:val="0"/>
              <w:marBottom w:val="0"/>
              <w:divBdr>
                <w:top w:val="none" w:sz="0" w:space="0" w:color="auto"/>
                <w:left w:val="none" w:sz="0" w:space="0" w:color="auto"/>
                <w:bottom w:val="none" w:sz="0" w:space="0" w:color="auto"/>
                <w:right w:val="none" w:sz="0" w:space="0" w:color="auto"/>
              </w:divBdr>
              <w:divsChild>
                <w:div w:id="12769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38336">
      <w:bodyDiv w:val="1"/>
      <w:marLeft w:val="0"/>
      <w:marRight w:val="0"/>
      <w:marTop w:val="0"/>
      <w:marBottom w:val="0"/>
      <w:divBdr>
        <w:top w:val="none" w:sz="0" w:space="0" w:color="auto"/>
        <w:left w:val="none" w:sz="0" w:space="0" w:color="auto"/>
        <w:bottom w:val="none" w:sz="0" w:space="0" w:color="auto"/>
        <w:right w:val="none" w:sz="0" w:space="0" w:color="auto"/>
      </w:divBdr>
    </w:div>
    <w:div w:id="1318800368">
      <w:bodyDiv w:val="1"/>
      <w:marLeft w:val="0"/>
      <w:marRight w:val="0"/>
      <w:marTop w:val="0"/>
      <w:marBottom w:val="0"/>
      <w:divBdr>
        <w:top w:val="none" w:sz="0" w:space="0" w:color="auto"/>
        <w:left w:val="none" w:sz="0" w:space="0" w:color="auto"/>
        <w:bottom w:val="none" w:sz="0" w:space="0" w:color="auto"/>
        <w:right w:val="none" w:sz="0" w:space="0" w:color="auto"/>
      </w:divBdr>
      <w:divsChild>
        <w:div w:id="909995915">
          <w:marLeft w:val="0"/>
          <w:marRight w:val="0"/>
          <w:marTop w:val="0"/>
          <w:marBottom w:val="0"/>
          <w:divBdr>
            <w:top w:val="none" w:sz="0" w:space="0" w:color="auto"/>
            <w:left w:val="none" w:sz="0" w:space="0" w:color="auto"/>
            <w:bottom w:val="none" w:sz="0" w:space="0" w:color="auto"/>
            <w:right w:val="none" w:sz="0" w:space="0" w:color="auto"/>
          </w:divBdr>
          <w:divsChild>
            <w:div w:id="1897275289">
              <w:marLeft w:val="0"/>
              <w:marRight w:val="0"/>
              <w:marTop w:val="0"/>
              <w:marBottom w:val="0"/>
              <w:divBdr>
                <w:top w:val="none" w:sz="0" w:space="0" w:color="auto"/>
                <w:left w:val="none" w:sz="0" w:space="0" w:color="auto"/>
                <w:bottom w:val="none" w:sz="0" w:space="0" w:color="auto"/>
                <w:right w:val="none" w:sz="0" w:space="0" w:color="auto"/>
              </w:divBdr>
              <w:divsChild>
                <w:div w:id="1930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1318">
      <w:bodyDiv w:val="1"/>
      <w:marLeft w:val="0"/>
      <w:marRight w:val="0"/>
      <w:marTop w:val="0"/>
      <w:marBottom w:val="0"/>
      <w:divBdr>
        <w:top w:val="none" w:sz="0" w:space="0" w:color="auto"/>
        <w:left w:val="none" w:sz="0" w:space="0" w:color="auto"/>
        <w:bottom w:val="none" w:sz="0" w:space="0" w:color="auto"/>
        <w:right w:val="none" w:sz="0" w:space="0" w:color="auto"/>
      </w:divBdr>
    </w:div>
    <w:div w:id="1371765353">
      <w:bodyDiv w:val="1"/>
      <w:marLeft w:val="0"/>
      <w:marRight w:val="0"/>
      <w:marTop w:val="0"/>
      <w:marBottom w:val="0"/>
      <w:divBdr>
        <w:top w:val="none" w:sz="0" w:space="0" w:color="auto"/>
        <w:left w:val="none" w:sz="0" w:space="0" w:color="auto"/>
        <w:bottom w:val="none" w:sz="0" w:space="0" w:color="auto"/>
        <w:right w:val="none" w:sz="0" w:space="0" w:color="auto"/>
      </w:divBdr>
      <w:divsChild>
        <w:div w:id="2034839421">
          <w:marLeft w:val="0"/>
          <w:marRight w:val="0"/>
          <w:marTop w:val="0"/>
          <w:marBottom w:val="0"/>
          <w:divBdr>
            <w:top w:val="none" w:sz="0" w:space="0" w:color="auto"/>
            <w:left w:val="none" w:sz="0" w:space="0" w:color="auto"/>
            <w:bottom w:val="none" w:sz="0" w:space="0" w:color="auto"/>
            <w:right w:val="none" w:sz="0" w:space="0" w:color="auto"/>
          </w:divBdr>
          <w:divsChild>
            <w:div w:id="2045670041">
              <w:marLeft w:val="0"/>
              <w:marRight w:val="0"/>
              <w:marTop w:val="0"/>
              <w:marBottom w:val="0"/>
              <w:divBdr>
                <w:top w:val="none" w:sz="0" w:space="0" w:color="auto"/>
                <w:left w:val="none" w:sz="0" w:space="0" w:color="auto"/>
                <w:bottom w:val="none" w:sz="0" w:space="0" w:color="auto"/>
                <w:right w:val="none" w:sz="0" w:space="0" w:color="auto"/>
              </w:divBdr>
              <w:divsChild>
                <w:div w:id="168828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28245">
      <w:bodyDiv w:val="1"/>
      <w:marLeft w:val="0"/>
      <w:marRight w:val="0"/>
      <w:marTop w:val="0"/>
      <w:marBottom w:val="0"/>
      <w:divBdr>
        <w:top w:val="none" w:sz="0" w:space="0" w:color="auto"/>
        <w:left w:val="none" w:sz="0" w:space="0" w:color="auto"/>
        <w:bottom w:val="none" w:sz="0" w:space="0" w:color="auto"/>
        <w:right w:val="none" w:sz="0" w:space="0" w:color="auto"/>
      </w:divBdr>
      <w:divsChild>
        <w:div w:id="1351224950">
          <w:marLeft w:val="0"/>
          <w:marRight w:val="0"/>
          <w:marTop w:val="0"/>
          <w:marBottom w:val="0"/>
          <w:divBdr>
            <w:top w:val="none" w:sz="0" w:space="0" w:color="auto"/>
            <w:left w:val="none" w:sz="0" w:space="0" w:color="auto"/>
            <w:bottom w:val="none" w:sz="0" w:space="0" w:color="auto"/>
            <w:right w:val="none" w:sz="0" w:space="0" w:color="auto"/>
          </w:divBdr>
          <w:divsChild>
            <w:div w:id="1604922546">
              <w:marLeft w:val="0"/>
              <w:marRight w:val="0"/>
              <w:marTop w:val="0"/>
              <w:marBottom w:val="0"/>
              <w:divBdr>
                <w:top w:val="none" w:sz="0" w:space="0" w:color="auto"/>
                <w:left w:val="none" w:sz="0" w:space="0" w:color="auto"/>
                <w:bottom w:val="none" w:sz="0" w:space="0" w:color="auto"/>
                <w:right w:val="none" w:sz="0" w:space="0" w:color="auto"/>
              </w:divBdr>
              <w:divsChild>
                <w:div w:id="952786166">
                  <w:marLeft w:val="0"/>
                  <w:marRight w:val="0"/>
                  <w:marTop w:val="0"/>
                  <w:marBottom w:val="0"/>
                  <w:divBdr>
                    <w:top w:val="none" w:sz="0" w:space="0" w:color="auto"/>
                    <w:left w:val="none" w:sz="0" w:space="0" w:color="auto"/>
                    <w:bottom w:val="none" w:sz="0" w:space="0" w:color="auto"/>
                    <w:right w:val="none" w:sz="0" w:space="0" w:color="auto"/>
                  </w:divBdr>
                  <w:divsChild>
                    <w:div w:id="113510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551147">
      <w:bodyDiv w:val="1"/>
      <w:marLeft w:val="0"/>
      <w:marRight w:val="0"/>
      <w:marTop w:val="0"/>
      <w:marBottom w:val="0"/>
      <w:divBdr>
        <w:top w:val="none" w:sz="0" w:space="0" w:color="auto"/>
        <w:left w:val="none" w:sz="0" w:space="0" w:color="auto"/>
        <w:bottom w:val="none" w:sz="0" w:space="0" w:color="auto"/>
        <w:right w:val="none" w:sz="0" w:space="0" w:color="auto"/>
      </w:divBdr>
    </w:div>
    <w:div w:id="1413162533">
      <w:bodyDiv w:val="1"/>
      <w:marLeft w:val="0"/>
      <w:marRight w:val="0"/>
      <w:marTop w:val="0"/>
      <w:marBottom w:val="0"/>
      <w:divBdr>
        <w:top w:val="none" w:sz="0" w:space="0" w:color="auto"/>
        <w:left w:val="none" w:sz="0" w:space="0" w:color="auto"/>
        <w:bottom w:val="none" w:sz="0" w:space="0" w:color="auto"/>
        <w:right w:val="none" w:sz="0" w:space="0" w:color="auto"/>
      </w:divBdr>
      <w:divsChild>
        <w:div w:id="467626234">
          <w:marLeft w:val="0"/>
          <w:marRight w:val="0"/>
          <w:marTop w:val="0"/>
          <w:marBottom w:val="0"/>
          <w:divBdr>
            <w:top w:val="none" w:sz="0" w:space="0" w:color="auto"/>
            <w:left w:val="none" w:sz="0" w:space="0" w:color="auto"/>
            <w:bottom w:val="none" w:sz="0" w:space="0" w:color="auto"/>
            <w:right w:val="none" w:sz="0" w:space="0" w:color="auto"/>
          </w:divBdr>
          <w:divsChild>
            <w:div w:id="1264922464">
              <w:marLeft w:val="0"/>
              <w:marRight w:val="0"/>
              <w:marTop w:val="0"/>
              <w:marBottom w:val="0"/>
              <w:divBdr>
                <w:top w:val="none" w:sz="0" w:space="0" w:color="auto"/>
                <w:left w:val="none" w:sz="0" w:space="0" w:color="auto"/>
                <w:bottom w:val="none" w:sz="0" w:space="0" w:color="auto"/>
                <w:right w:val="none" w:sz="0" w:space="0" w:color="auto"/>
              </w:divBdr>
              <w:divsChild>
                <w:div w:id="862864064">
                  <w:marLeft w:val="0"/>
                  <w:marRight w:val="0"/>
                  <w:marTop w:val="0"/>
                  <w:marBottom w:val="0"/>
                  <w:divBdr>
                    <w:top w:val="none" w:sz="0" w:space="0" w:color="auto"/>
                    <w:left w:val="none" w:sz="0" w:space="0" w:color="auto"/>
                    <w:bottom w:val="none" w:sz="0" w:space="0" w:color="auto"/>
                    <w:right w:val="none" w:sz="0" w:space="0" w:color="auto"/>
                  </w:divBdr>
                  <w:divsChild>
                    <w:div w:id="7389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60345">
      <w:bodyDiv w:val="1"/>
      <w:marLeft w:val="0"/>
      <w:marRight w:val="0"/>
      <w:marTop w:val="0"/>
      <w:marBottom w:val="0"/>
      <w:divBdr>
        <w:top w:val="none" w:sz="0" w:space="0" w:color="auto"/>
        <w:left w:val="none" w:sz="0" w:space="0" w:color="auto"/>
        <w:bottom w:val="none" w:sz="0" w:space="0" w:color="auto"/>
        <w:right w:val="none" w:sz="0" w:space="0" w:color="auto"/>
      </w:divBdr>
      <w:divsChild>
        <w:div w:id="1995719293">
          <w:marLeft w:val="0"/>
          <w:marRight w:val="0"/>
          <w:marTop w:val="0"/>
          <w:marBottom w:val="0"/>
          <w:divBdr>
            <w:top w:val="none" w:sz="0" w:space="0" w:color="auto"/>
            <w:left w:val="none" w:sz="0" w:space="0" w:color="auto"/>
            <w:bottom w:val="none" w:sz="0" w:space="0" w:color="auto"/>
            <w:right w:val="none" w:sz="0" w:space="0" w:color="auto"/>
          </w:divBdr>
          <w:divsChild>
            <w:div w:id="1015570665">
              <w:marLeft w:val="0"/>
              <w:marRight w:val="0"/>
              <w:marTop w:val="0"/>
              <w:marBottom w:val="0"/>
              <w:divBdr>
                <w:top w:val="none" w:sz="0" w:space="0" w:color="auto"/>
                <w:left w:val="none" w:sz="0" w:space="0" w:color="auto"/>
                <w:bottom w:val="none" w:sz="0" w:space="0" w:color="auto"/>
                <w:right w:val="none" w:sz="0" w:space="0" w:color="auto"/>
              </w:divBdr>
              <w:divsChild>
                <w:div w:id="1819305305">
                  <w:marLeft w:val="0"/>
                  <w:marRight w:val="0"/>
                  <w:marTop w:val="0"/>
                  <w:marBottom w:val="0"/>
                  <w:divBdr>
                    <w:top w:val="none" w:sz="0" w:space="0" w:color="auto"/>
                    <w:left w:val="none" w:sz="0" w:space="0" w:color="auto"/>
                    <w:bottom w:val="none" w:sz="0" w:space="0" w:color="auto"/>
                    <w:right w:val="none" w:sz="0" w:space="0" w:color="auto"/>
                  </w:divBdr>
                  <w:divsChild>
                    <w:div w:id="4849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926942">
      <w:bodyDiv w:val="1"/>
      <w:marLeft w:val="0"/>
      <w:marRight w:val="0"/>
      <w:marTop w:val="0"/>
      <w:marBottom w:val="0"/>
      <w:divBdr>
        <w:top w:val="none" w:sz="0" w:space="0" w:color="auto"/>
        <w:left w:val="none" w:sz="0" w:space="0" w:color="auto"/>
        <w:bottom w:val="none" w:sz="0" w:space="0" w:color="auto"/>
        <w:right w:val="none" w:sz="0" w:space="0" w:color="auto"/>
      </w:divBdr>
    </w:div>
    <w:div w:id="1458451204">
      <w:bodyDiv w:val="1"/>
      <w:marLeft w:val="0"/>
      <w:marRight w:val="0"/>
      <w:marTop w:val="0"/>
      <w:marBottom w:val="0"/>
      <w:divBdr>
        <w:top w:val="none" w:sz="0" w:space="0" w:color="auto"/>
        <w:left w:val="none" w:sz="0" w:space="0" w:color="auto"/>
        <w:bottom w:val="none" w:sz="0" w:space="0" w:color="auto"/>
        <w:right w:val="none" w:sz="0" w:space="0" w:color="auto"/>
      </w:divBdr>
      <w:divsChild>
        <w:div w:id="408693779">
          <w:marLeft w:val="0"/>
          <w:marRight w:val="0"/>
          <w:marTop w:val="0"/>
          <w:marBottom w:val="0"/>
          <w:divBdr>
            <w:top w:val="none" w:sz="0" w:space="0" w:color="auto"/>
            <w:left w:val="none" w:sz="0" w:space="0" w:color="auto"/>
            <w:bottom w:val="none" w:sz="0" w:space="0" w:color="auto"/>
            <w:right w:val="none" w:sz="0" w:space="0" w:color="auto"/>
          </w:divBdr>
          <w:divsChild>
            <w:div w:id="109712796">
              <w:marLeft w:val="0"/>
              <w:marRight w:val="0"/>
              <w:marTop w:val="0"/>
              <w:marBottom w:val="0"/>
              <w:divBdr>
                <w:top w:val="none" w:sz="0" w:space="0" w:color="auto"/>
                <w:left w:val="none" w:sz="0" w:space="0" w:color="auto"/>
                <w:bottom w:val="none" w:sz="0" w:space="0" w:color="auto"/>
                <w:right w:val="none" w:sz="0" w:space="0" w:color="auto"/>
              </w:divBdr>
              <w:divsChild>
                <w:div w:id="60295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66523">
      <w:bodyDiv w:val="1"/>
      <w:marLeft w:val="0"/>
      <w:marRight w:val="0"/>
      <w:marTop w:val="0"/>
      <w:marBottom w:val="0"/>
      <w:divBdr>
        <w:top w:val="none" w:sz="0" w:space="0" w:color="auto"/>
        <w:left w:val="none" w:sz="0" w:space="0" w:color="auto"/>
        <w:bottom w:val="none" w:sz="0" w:space="0" w:color="auto"/>
        <w:right w:val="none" w:sz="0" w:space="0" w:color="auto"/>
      </w:divBdr>
    </w:div>
    <w:div w:id="1496796909">
      <w:bodyDiv w:val="1"/>
      <w:marLeft w:val="0"/>
      <w:marRight w:val="0"/>
      <w:marTop w:val="0"/>
      <w:marBottom w:val="0"/>
      <w:divBdr>
        <w:top w:val="none" w:sz="0" w:space="0" w:color="auto"/>
        <w:left w:val="none" w:sz="0" w:space="0" w:color="auto"/>
        <w:bottom w:val="none" w:sz="0" w:space="0" w:color="auto"/>
        <w:right w:val="none" w:sz="0" w:space="0" w:color="auto"/>
      </w:divBdr>
    </w:div>
    <w:div w:id="1509249835">
      <w:bodyDiv w:val="1"/>
      <w:marLeft w:val="0"/>
      <w:marRight w:val="0"/>
      <w:marTop w:val="0"/>
      <w:marBottom w:val="0"/>
      <w:divBdr>
        <w:top w:val="none" w:sz="0" w:space="0" w:color="auto"/>
        <w:left w:val="none" w:sz="0" w:space="0" w:color="auto"/>
        <w:bottom w:val="none" w:sz="0" w:space="0" w:color="auto"/>
        <w:right w:val="none" w:sz="0" w:space="0" w:color="auto"/>
      </w:divBdr>
      <w:divsChild>
        <w:div w:id="1489248140">
          <w:marLeft w:val="0"/>
          <w:marRight w:val="0"/>
          <w:marTop w:val="0"/>
          <w:marBottom w:val="0"/>
          <w:divBdr>
            <w:top w:val="none" w:sz="0" w:space="0" w:color="auto"/>
            <w:left w:val="none" w:sz="0" w:space="0" w:color="auto"/>
            <w:bottom w:val="none" w:sz="0" w:space="0" w:color="auto"/>
            <w:right w:val="none" w:sz="0" w:space="0" w:color="auto"/>
          </w:divBdr>
          <w:divsChild>
            <w:div w:id="974527565">
              <w:marLeft w:val="0"/>
              <w:marRight w:val="0"/>
              <w:marTop w:val="0"/>
              <w:marBottom w:val="0"/>
              <w:divBdr>
                <w:top w:val="none" w:sz="0" w:space="0" w:color="auto"/>
                <w:left w:val="none" w:sz="0" w:space="0" w:color="auto"/>
                <w:bottom w:val="none" w:sz="0" w:space="0" w:color="auto"/>
                <w:right w:val="none" w:sz="0" w:space="0" w:color="auto"/>
              </w:divBdr>
              <w:divsChild>
                <w:div w:id="19872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82768">
      <w:bodyDiv w:val="1"/>
      <w:marLeft w:val="0"/>
      <w:marRight w:val="0"/>
      <w:marTop w:val="0"/>
      <w:marBottom w:val="0"/>
      <w:divBdr>
        <w:top w:val="none" w:sz="0" w:space="0" w:color="auto"/>
        <w:left w:val="none" w:sz="0" w:space="0" w:color="auto"/>
        <w:bottom w:val="none" w:sz="0" w:space="0" w:color="auto"/>
        <w:right w:val="none" w:sz="0" w:space="0" w:color="auto"/>
      </w:divBdr>
    </w:div>
    <w:div w:id="1534002690">
      <w:bodyDiv w:val="1"/>
      <w:marLeft w:val="0"/>
      <w:marRight w:val="0"/>
      <w:marTop w:val="0"/>
      <w:marBottom w:val="0"/>
      <w:divBdr>
        <w:top w:val="none" w:sz="0" w:space="0" w:color="auto"/>
        <w:left w:val="none" w:sz="0" w:space="0" w:color="auto"/>
        <w:bottom w:val="none" w:sz="0" w:space="0" w:color="auto"/>
        <w:right w:val="none" w:sz="0" w:space="0" w:color="auto"/>
      </w:divBdr>
      <w:divsChild>
        <w:div w:id="1337419725">
          <w:marLeft w:val="0"/>
          <w:marRight w:val="0"/>
          <w:marTop w:val="0"/>
          <w:marBottom w:val="0"/>
          <w:divBdr>
            <w:top w:val="none" w:sz="0" w:space="0" w:color="auto"/>
            <w:left w:val="none" w:sz="0" w:space="0" w:color="auto"/>
            <w:bottom w:val="none" w:sz="0" w:space="0" w:color="auto"/>
            <w:right w:val="none" w:sz="0" w:space="0" w:color="auto"/>
          </w:divBdr>
          <w:divsChild>
            <w:div w:id="1747340269">
              <w:marLeft w:val="0"/>
              <w:marRight w:val="0"/>
              <w:marTop w:val="0"/>
              <w:marBottom w:val="0"/>
              <w:divBdr>
                <w:top w:val="none" w:sz="0" w:space="0" w:color="auto"/>
                <w:left w:val="none" w:sz="0" w:space="0" w:color="auto"/>
                <w:bottom w:val="none" w:sz="0" w:space="0" w:color="auto"/>
                <w:right w:val="none" w:sz="0" w:space="0" w:color="auto"/>
              </w:divBdr>
              <w:divsChild>
                <w:div w:id="16544145">
                  <w:marLeft w:val="0"/>
                  <w:marRight w:val="0"/>
                  <w:marTop w:val="0"/>
                  <w:marBottom w:val="0"/>
                  <w:divBdr>
                    <w:top w:val="none" w:sz="0" w:space="0" w:color="auto"/>
                    <w:left w:val="none" w:sz="0" w:space="0" w:color="auto"/>
                    <w:bottom w:val="none" w:sz="0" w:space="0" w:color="auto"/>
                    <w:right w:val="none" w:sz="0" w:space="0" w:color="auto"/>
                  </w:divBdr>
                  <w:divsChild>
                    <w:div w:id="17115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576485">
      <w:bodyDiv w:val="1"/>
      <w:marLeft w:val="0"/>
      <w:marRight w:val="0"/>
      <w:marTop w:val="0"/>
      <w:marBottom w:val="0"/>
      <w:divBdr>
        <w:top w:val="none" w:sz="0" w:space="0" w:color="auto"/>
        <w:left w:val="none" w:sz="0" w:space="0" w:color="auto"/>
        <w:bottom w:val="none" w:sz="0" w:space="0" w:color="auto"/>
        <w:right w:val="none" w:sz="0" w:space="0" w:color="auto"/>
      </w:divBdr>
      <w:divsChild>
        <w:div w:id="65689513">
          <w:marLeft w:val="0"/>
          <w:marRight w:val="0"/>
          <w:marTop w:val="0"/>
          <w:marBottom w:val="0"/>
          <w:divBdr>
            <w:top w:val="none" w:sz="0" w:space="0" w:color="auto"/>
            <w:left w:val="none" w:sz="0" w:space="0" w:color="auto"/>
            <w:bottom w:val="none" w:sz="0" w:space="0" w:color="auto"/>
            <w:right w:val="none" w:sz="0" w:space="0" w:color="auto"/>
          </w:divBdr>
        </w:div>
        <w:div w:id="75515251">
          <w:marLeft w:val="0"/>
          <w:marRight w:val="0"/>
          <w:marTop w:val="0"/>
          <w:marBottom w:val="0"/>
          <w:divBdr>
            <w:top w:val="none" w:sz="0" w:space="0" w:color="auto"/>
            <w:left w:val="none" w:sz="0" w:space="0" w:color="auto"/>
            <w:bottom w:val="none" w:sz="0" w:space="0" w:color="auto"/>
            <w:right w:val="none" w:sz="0" w:space="0" w:color="auto"/>
          </w:divBdr>
        </w:div>
        <w:div w:id="183792062">
          <w:marLeft w:val="0"/>
          <w:marRight w:val="0"/>
          <w:marTop w:val="0"/>
          <w:marBottom w:val="0"/>
          <w:divBdr>
            <w:top w:val="none" w:sz="0" w:space="0" w:color="auto"/>
            <w:left w:val="none" w:sz="0" w:space="0" w:color="auto"/>
            <w:bottom w:val="none" w:sz="0" w:space="0" w:color="auto"/>
            <w:right w:val="none" w:sz="0" w:space="0" w:color="auto"/>
          </w:divBdr>
        </w:div>
        <w:div w:id="330764790">
          <w:marLeft w:val="0"/>
          <w:marRight w:val="0"/>
          <w:marTop w:val="0"/>
          <w:marBottom w:val="0"/>
          <w:divBdr>
            <w:top w:val="none" w:sz="0" w:space="0" w:color="auto"/>
            <w:left w:val="none" w:sz="0" w:space="0" w:color="auto"/>
            <w:bottom w:val="none" w:sz="0" w:space="0" w:color="auto"/>
            <w:right w:val="none" w:sz="0" w:space="0" w:color="auto"/>
          </w:divBdr>
        </w:div>
        <w:div w:id="338193256">
          <w:marLeft w:val="0"/>
          <w:marRight w:val="0"/>
          <w:marTop w:val="0"/>
          <w:marBottom w:val="0"/>
          <w:divBdr>
            <w:top w:val="none" w:sz="0" w:space="0" w:color="auto"/>
            <w:left w:val="none" w:sz="0" w:space="0" w:color="auto"/>
            <w:bottom w:val="none" w:sz="0" w:space="0" w:color="auto"/>
            <w:right w:val="none" w:sz="0" w:space="0" w:color="auto"/>
          </w:divBdr>
        </w:div>
        <w:div w:id="339509223">
          <w:marLeft w:val="0"/>
          <w:marRight w:val="0"/>
          <w:marTop w:val="0"/>
          <w:marBottom w:val="0"/>
          <w:divBdr>
            <w:top w:val="none" w:sz="0" w:space="0" w:color="auto"/>
            <w:left w:val="none" w:sz="0" w:space="0" w:color="auto"/>
            <w:bottom w:val="none" w:sz="0" w:space="0" w:color="auto"/>
            <w:right w:val="none" w:sz="0" w:space="0" w:color="auto"/>
          </w:divBdr>
        </w:div>
        <w:div w:id="455293181">
          <w:marLeft w:val="0"/>
          <w:marRight w:val="0"/>
          <w:marTop w:val="0"/>
          <w:marBottom w:val="0"/>
          <w:divBdr>
            <w:top w:val="none" w:sz="0" w:space="0" w:color="auto"/>
            <w:left w:val="none" w:sz="0" w:space="0" w:color="auto"/>
            <w:bottom w:val="none" w:sz="0" w:space="0" w:color="auto"/>
            <w:right w:val="none" w:sz="0" w:space="0" w:color="auto"/>
          </w:divBdr>
        </w:div>
        <w:div w:id="514541533">
          <w:marLeft w:val="0"/>
          <w:marRight w:val="0"/>
          <w:marTop w:val="0"/>
          <w:marBottom w:val="0"/>
          <w:divBdr>
            <w:top w:val="none" w:sz="0" w:space="0" w:color="auto"/>
            <w:left w:val="none" w:sz="0" w:space="0" w:color="auto"/>
            <w:bottom w:val="none" w:sz="0" w:space="0" w:color="auto"/>
            <w:right w:val="none" w:sz="0" w:space="0" w:color="auto"/>
          </w:divBdr>
        </w:div>
        <w:div w:id="540829244">
          <w:marLeft w:val="0"/>
          <w:marRight w:val="0"/>
          <w:marTop w:val="0"/>
          <w:marBottom w:val="0"/>
          <w:divBdr>
            <w:top w:val="none" w:sz="0" w:space="0" w:color="auto"/>
            <w:left w:val="none" w:sz="0" w:space="0" w:color="auto"/>
            <w:bottom w:val="none" w:sz="0" w:space="0" w:color="auto"/>
            <w:right w:val="none" w:sz="0" w:space="0" w:color="auto"/>
          </w:divBdr>
        </w:div>
        <w:div w:id="546717844">
          <w:marLeft w:val="0"/>
          <w:marRight w:val="0"/>
          <w:marTop w:val="0"/>
          <w:marBottom w:val="0"/>
          <w:divBdr>
            <w:top w:val="none" w:sz="0" w:space="0" w:color="auto"/>
            <w:left w:val="none" w:sz="0" w:space="0" w:color="auto"/>
            <w:bottom w:val="none" w:sz="0" w:space="0" w:color="auto"/>
            <w:right w:val="none" w:sz="0" w:space="0" w:color="auto"/>
          </w:divBdr>
        </w:div>
        <w:div w:id="612832309">
          <w:marLeft w:val="0"/>
          <w:marRight w:val="0"/>
          <w:marTop w:val="0"/>
          <w:marBottom w:val="0"/>
          <w:divBdr>
            <w:top w:val="none" w:sz="0" w:space="0" w:color="auto"/>
            <w:left w:val="none" w:sz="0" w:space="0" w:color="auto"/>
            <w:bottom w:val="none" w:sz="0" w:space="0" w:color="auto"/>
            <w:right w:val="none" w:sz="0" w:space="0" w:color="auto"/>
          </w:divBdr>
        </w:div>
        <w:div w:id="618726044">
          <w:marLeft w:val="0"/>
          <w:marRight w:val="0"/>
          <w:marTop w:val="0"/>
          <w:marBottom w:val="0"/>
          <w:divBdr>
            <w:top w:val="none" w:sz="0" w:space="0" w:color="auto"/>
            <w:left w:val="none" w:sz="0" w:space="0" w:color="auto"/>
            <w:bottom w:val="none" w:sz="0" w:space="0" w:color="auto"/>
            <w:right w:val="none" w:sz="0" w:space="0" w:color="auto"/>
          </w:divBdr>
        </w:div>
        <w:div w:id="735978786">
          <w:marLeft w:val="0"/>
          <w:marRight w:val="0"/>
          <w:marTop w:val="0"/>
          <w:marBottom w:val="0"/>
          <w:divBdr>
            <w:top w:val="none" w:sz="0" w:space="0" w:color="auto"/>
            <w:left w:val="none" w:sz="0" w:space="0" w:color="auto"/>
            <w:bottom w:val="none" w:sz="0" w:space="0" w:color="auto"/>
            <w:right w:val="none" w:sz="0" w:space="0" w:color="auto"/>
          </w:divBdr>
        </w:div>
        <w:div w:id="781923293">
          <w:marLeft w:val="0"/>
          <w:marRight w:val="0"/>
          <w:marTop w:val="0"/>
          <w:marBottom w:val="0"/>
          <w:divBdr>
            <w:top w:val="none" w:sz="0" w:space="0" w:color="auto"/>
            <w:left w:val="none" w:sz="0" w:space="0" w:color="auto"/>
            <w:bottom w:val="none" w:sz="0" w:space="0" w:color="auto"/>
            <w:right w:val="none" w:sz="0" w:space="0" w:color="auto"/>
          </w:divBdr>
        </w:div>
        <w:div w:id="853960612">
          <w:marLeft w:val="0"/>
          <w:marRight w:val="0"/>
          <w:marTop w:val="0"/>
          <w:marBottom w:val="0"/>
          <w:divBdr>
            <w:top w:val="none" w:sz="0" w:space="0" w:color="auto"/>
            <w:left w:val="none" w:sz="0" w:space="0" w:color="auto"/>
            <w:bottom w:val="none" w:sz="0" w:space="0" w:color="auto"/>
            <w:right w:val="none" w:sz="0" w:space="0" w:color="auto"/>
          </w:divBdr>
        </w:div>
        <w:div w:id="871385974">
          <w:marLeft w:val="0"/>
          <w:marRight w:val="0"/>
          <w:marTop w:val="0"/>
          <w:marBottom w:val="0"/>
          <w:divBdr>
            <w:top w:val="none" w:sz="0" w:space="0" w:color="auto"/>
            <w:left w:val="none" w:sz="0" w:space="0" w:color="auto"/>
            <w:bottom w:val="none" w:sz="0" w:space="0" w:color="auto"/>
            <w:right w:val="none" w:sz="0" w:space="0" w:color="auto"/>
          </w:divBdr>
        </w:div>
        <w:div w:id="949973401">
          <w:marLeft w:val="0"/>
          <w:marRight w:val="0"/>
          <w:marTop w:val="0"/>
          <w:marBottom w:val="0"/>
          <w:divBdr>
            <w:top w:val="none" w:sz="0" w:space="0" w:color="auto"/>
            <w:left w:val="none" w:sz="0" w:space="0" w:color="auto"/>
            <w:bottom w:val="none" w:sz="0" w:space="0" w:color="auto"/>
            <w:right w:val="none" w:sz="0" w:space="0" w:color="auto"/>
          </w:divBdr>
        </w:div>
        <w:div w:id="976953570">
          <w:marLeft w:val="0"/>
          <w:marRight w:val="0"/>
          <w:marTop w:val="0"/>
          <w:marBottom w:val="0"/>
          <w:divBdr>
            <w:top w:val="none" w:sz="0" w:space="0" w:color="auto"/>
            <w:left w:val="none" w:sz="0" w:space="0" w:color="auto"/>
            <w:bottom w:val="none" w:sz="0" w:space="0" w:color="auto"/>
            <w:right w:val="none" w:sz="0" w:space="0" w:color="auto"/>
          </w:divBdr>
        </w:div>
        <w:div w:id="1000742052">
          <w:marLeft w:val="0"/>
          <w:marRight w:val="0"/>
          <w:marTop w:val="0"/>
          <w:marBottom w:val="0"/>
          <w:divBdr>
            <w:top w:val="none" w:sz="0" w:space="0" w:color="auto"/>
            <w:left w:val="none" w:sz="0" w:space="0" w:color="auto"/>
            <w:bottom w:val="none" w:sz="0" w:space="0" w:color="auto"/>
            <w:right w:val="none" w:sz="0" w:space="0" w:color="auto"/>
          </w:divBdr>
        </w:div>
        <w:div w:id="1003045244">
          <w:marLeft w:val="0"/>
          <w:marRight w:val="0"/>
          <w:marTop w:val="0"/>
          <w:marBottom w:val="0"/>
          <w:divBdr>
            <w:top w:val="none" w:sz="0" w:space="0" w:color="auto"/>
            <w:left w:val="none" w:sz="0" w:space="0" w:color="auto"/>
            <w:bottom w:val="none" w:sz="0" w:space="0" w:color="auto"/>
            <w:right w:val="none" w:sz="0" w:space="0" w:color="auto"/>
          </w:divBdr>
        </w:div>
        <w:div w:id="1021666398">
          <w:marLeft w:val="0"/>
          <w:marRight w:val="0"/>
          <w:marTop w:val="0"/>
          <w:marBottom w:val="0"/>
          <w:divBdr>
            <w:top w:val="none" w:sz="0" w:space="0" w:color="auto"/>
            <w:left w:val="none" w:sz="0" w:space="0" w:color="auto"/>
            <w:bottom w:val="none" w:sz="0" w:space="0" w:color="auto"/>
            <w:right w:val="none" w:sz="0" w:space="0" w:color="auto"/>
          </w:divBdr>
        </w:div>
        <w:div w:id="1157570141">
          <w:marLeft w:val="0"/>
          <w:marRight w:val="0"/>
          <w:marTop w:val="0"/>
          <w:marBottom w:val="0"/>
          <w:divBdr>
            <w:top w:val="none" w:sz="0" w:space="0" w:color="auto"/>
            <w:left w:val="none" w:sz="0" w:space="0" w:color="auto"/>
            <w:bottom w:val="none" w:sz="0" w:space="0" w:color="auto"/>
            <w:right w:val="none" w:sz="0" w:space="0" w:color="auto"/>
          </w:divBdr>
        </w:div>
        <w:div w:id="1183323189">
          <w:marLeft w:val="0"/>
          <w:marRight w:val="0"/>
          <w:marTop w:val="0"/>
          <w:marBottom w:val="0"/>
          <w:divBdr>
            <w:top w:val="none" w:sz="0" w:space="0" w:color="auto"/>
            <w:left w:val="none" w:sz="0" w:space="0" w:color="auto"/>
            <w:bottom w:val="none" w:sz="0" w:space="0" w:color="auto"/>
            <w:right w:val="none" w:sz="0" w:space="0" w:color="auto"/>
          </w:divBdr>
        </w:div>
        <w:div w:id="1188986822">
          <w:marLeft w:val="0"/>
          <w:marRight w:val="0"/>
          <w:marTop w:val="0"/>
          <w:marBottom w:val="0"/>
          <w:divBdr>
            <w:top w:val="none" w:sz="0" w:space="0" w:color="auto"/>
            <w:left w:val="none" w:sz="0" w:space="0" w:color="auto"/>
            <w:bottom w:val="none" w:sz="0" w:space="0" w:color="auto"/>
            <w:right w:val="none" w:sz="0" w:space="0" w:color="auto"/>
          </w:divBdr>
        </w:div>
        <w:div w:id="1205826117">
          <w:marLeft w:val="0"/>
          <w:marRight w:val="0"/>
          <w:marTop w:val="0"/>
          <w:marBottom w:val="0"/>
          <w:divBdr>
            <w:top w:val="none" w:sz="0" w:space="0" w:color="auto"/>
            <w:left w:val="none" w:sz="0" w:space="0" w:color="auto"/>
            <w:bottom w:val="none" w:sz="0" w:space="0" w:color="auto"/>
            <w:right w:val="none" w:sz="0" w:space="0" w:color="auto"/>
          </w:divBdr>
        </w:div>
        <w:div w:id="1332829162">
          <w:marLeft w:val="0"/>
          <w:marRight w:val="0"/>
          <w:marTop w:val="0"/>
          <w:marBottom w:val="0"/>
          <w:divBdr>
            <w:top w:val="none" w:sz="0" w:space="0" w:color="auto"/>
            <w:left w:val="none" w:sz="0" w:space="0" w:color="auto"/>
            <w:bottom w:val="none" w:sz="0" w:space="0" w:color="auto"/>
            <w:right w:val="none" w:sz="0" w:space="0" w:color="auto"/>
          </w:divBdr>
        </w:div>
        <w:div w:id="1370447077">
          <w:marLeft w:val="0"/>
          <w:marRight w:val="0"/>
          <w:marTop w:val="0"/>
          <w:marBottom w:val="0"/>
          <w:divBdr>
            <w:top w:val="none" w:sz="0" w:space="0" w:color="auto"/>
            <w:left w:val="none" w:sz="0" w:space="0" w:color="auto"/>
            <w:bottom w:val="none" w:sz="0" w:space="0" w:color="auto"/>
            <w:right w:val="none" w:sz="0" w:space="0" w:color="auto"/>
          </w:divBdr>
        </w:div>
        <w:div w:id="1478911465">
          <w:marLeft w:val="0"/>
          <w:marRight w:val="0"/>
          <w:marTop w:val="0"/>
          <w:marBottom w:val="0"/>
          <w:divBdr>
            <w:top w:val="none" w:sz="0" w:space="0" w:color="auto"/>
            <w:left w:val="none" w:sz="0" w:space="0" w:color="auto"/>
            <w:bottom w:val="none" w:sz="0" w:space="0" w:color="auto"/>
            <w:right w:val="none" w:sz="0" w:space="0" w:color="auto"/>
          </w:divBdr>
        </w:div>
        <w:div w:id="1481727311">
          <w:marLeft w:val="0"/>
          <w:marRight w:val="0"/>
          <w:marTop w:val="0"/>
          <w:marBottom w:val="0"/>
          <w:divBdr>
            <w:top w:val="none" w:sz="0" w:space="0" w:color="auto"/>
            <w:left w:val="none" w:sz="0" w:space="0" w:color="auto"/>
            <w:bottom w:val="none" w:sz="0" w:space="0" w:color="auto"/>
            <w:right w:val="none" w:sz="0" w:space="0" w:color="auto"/>
          </w:divBdr>
        </w:div>
        <w:div w:id="1529104664">
          <w:marLeft w:val="0"/>
          <w:marRight w:val="0"/>
          <w:marTop w:val="0"/>
          <w:marBottom w:val="0"/>
          <w:divBdr>
            <w:top w:val="none" w:sz="0" w:space="0" w:color="auto"/>
            <w:left w:val="none" w:sz="0" w:space="0" w:color="auto"/>
            <w:bottom w:val="none" w:sz="0" w:space="0" w:color="auto"/>
            <w:right w:val="none" w:sz="0" w:space="0" w:color="auto"/>
          </w:divBdr>
        </w:div>
        <w:div w:id="1555315448">
          <w:marLeft w:val="0"/>
          <w:marRight w:val="0"/>
          <w:marTop w:val="0"/>
          <w:marBottom w:val="0"/>
          <w:divBdr>
            <w:top w:val="none" w:sz="0" w:space="0" w:color="auto"/>
            <w:left w:val="none" w:sz="0" w:space="0" w:color="auto"/>
            <w:bottom w:val="none" w:sz="0" w:space="0" w:color="auto"/>
            <w:right w:val="none" w:sz="0" w:space="0" w:color="auto"/>
          </w:divBdr>
        </w:div>
        <w:div w:id="1591742322">
          <w:marLeft w:val="0"/>
          <w:marRight w:val="0"/>
          <w:marTop w:val="0"/>
          <w:marBottom w:val="0"/>
          <w:divBdr>
            <w:top w:val="none" w:sz="0" w:space="0" w:color="auto"/>
            <w:left w:val="none" w:sz="0" w:space="0" w:color="auto"/>
            <w:bottom w:val="none" w:sz="0" w:space="0" w:color="auto"/>
            <w:right w:val="none" w:sz="0" w:space="0" w:color="auto"/>
          </w:divBdr>
        </w:div>
        <w:div w:id="1600681640">
          <w:marLeft w:val="0"/>
          <w:marRight w:val="0"/>
          <w:marTop w:val="0"/>
          <w:marBottom w:val="0"/>
          <w:divBdr>
            <w:top w:val="none" w:sz="0" w:space="0" w:color="auto"/>
            <w:left w:val="none" w:sz="0" w:space="0" w:color="auto"/>
            <w:bottom w:val="none" w:sz="0" w:space="0" w:color="auto"/>
            <w:right w:val="none" w:sz="0" w:space="0" w:color="auto"/>
          </w:divBdr>
        </w:div>
        <w:div w:id="1820533167">
          <w:marLeft w:val="0"/>
          <w:marRight w:val="0"/>
          <w:marTop w:val="0"/>
          <w:marBottom w:val="0"/>
          <w:divBdr>
            <w:top w:val="none" w:sz="0" w:space="0" w:color="auto"/>
            <w:left w:val="none" w:sz="0" w:space="0" w:color="auto"/>
            <w:bottom w:val="none" w:sz="0" w:space="0" w:color="auto"/>
            <w:right w:val="none" w:sz="0" w:space="0" w:color="auto"/>
          </w:divBdr>
        </w:div>
        <w:div w:id="1998217426">
          <w:marLeft w:val="0"/>
          <w:marRight w:val="0"/>
          <w:marTop w:val="0"/>
          <w:marBottom w:val="0"/>
          <w:divBdr>
            <w:top w:val="none" w:sz="0" w:space="0" w:color="auto"/>
            <w:left w:val="none" w:sz="0" w:space="0" w:color="auto"/>
            <w:bottom w:val="none" w:sz="0" w:space="0" w:color="auto"/>
            <w:right w:val="none" w:sz="0" w:space="0" w:color="auto"/>
          </w:divBdr>
        </w:div>
        <w:div w:id="2034263369">
          <w:marLeft w:val="0"/>
          <w:marRight w:val="0"/>
          <w:marTop w:val="0"/>
          <w:marBottom w:val="0"/>
          <w:divBdr>
            <w:top w:val="none" w:sz="0" w:space="0" w:color="auto"/>
            <w:left w:val="none" w:sz="0" w:space="0" w:color="auto"/>
            <w:bottom w:val="none" w:sz="0" w:space="0" w:color="auto"/>
            <w:right w:val="none" w:sz="0" w:space="0" w:color="auto"/>
          </w:divBdr>
        </w:div>
        <w:div w:id="2096171404">
          <w:marLeft w:val="0"/>
          <w:marRight w:val="0"/>
          <w:marTop w:val="0"/>
          <w:marBottom w:val="0"/>
          <w:divBdr>
            <w:top w:val="none" w:sz="0" w:space="0" w:color="auto"/>
            <w:left w:val="none" w:sz="0" w:space="0" w:color="auto"/>
            <w:bottom w:val="none" w:sz="0" w:space="0" w:color="auto"/>
            <w:right w:val="none" w:sz="0" w:space="0" w:color="auto"/>
          </w:divBdr>
        </w:div>
      </w:divsChild>
    </w:div>
    <w:div w:id="1568761275">
      <w:bodyDiv w:val="1"/>
      <w:marLeft w:val="0"/>
      <w:marRight w:val="0"/>
      <w:marTop w:val="0"/>
      <w:marBottom w:val="0"/>
      <w:divBdr>
        <w:top w:val="none" w:sz="0" w:space="0" w:color="auto"/>
        <w:left w:val="none" w:sz="0" w:space="0" w:color="auto"/>
        <w:bottom w:val="none" w:sz="0" w:space="0" w:color="auto"/>
        <w:right w:val="none" w:sz="0" w:space="0" w:color="auto"/>
      </w:divBdr>
      <w:divsChild>
        <w:div w:id="2023893961">
          <w:marLeft w:val="0"/>
          <w:marRight w:val="0"/>
          <w:marTop w:val="0"/>
          <w:marBottom w:val="0"/>
          <w:divBdr>
            <w:top w:val="none" w:sz="0" w:space="0" w:color="auto"/>
            <w:left w:val="none" w:sz="0" w:space="0" w:color="auto"/>
            <w:bottom w:val="none" w:sz="0" w:space="0" w:color="auto"/>
            <w:right w:val="none" w:sz="0" w:space="0" w:color="auto"/>
          </w:divBdr>
          <w:divsChild>
            <w:div w:id="1296368396">
              <w:marLeft w:val="0"/>
              <w:marRight w:val="0"/>
              <w:marTop w:val="0"/>
              <w:marBottom w:val="0"/>
              <w:divBdr>
                <w:top w:val="none" w:sz="0" w:space="0" w:color="auto"/>
                <w:left w:val="none" w:sz="0" w:space="0" w:color="auto"/>
                <w:bottom w:val="none" w:sz="0" w:space="0" w:color="auto"/>
                <w:right w:val="none" w:sz="0" w:space="0" w:color="auto"/>
              </w:divBdr>
              <w:divsChild>
                <w:div w:id="80570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7535">
      <w:bodyDiv w:val="1"/>
      <w:marLeft w:val="0"/>
      <w:marRight w:val="0"/>
      <w:marTop w:val="0"/>
      <w:marBottom w:val="0"/>
      <w:divBdr>
        <w:top w:val="none" w:sz="0" w:space="0" w:color="auto"/>
        <w:left w:val="none" w:sz="0" w:space="0" w:color="auto"/>
        <w:bottom w:val="none" w:sz="0" w:space="0" w:color="auto"/>
        <w:right w:val="none" w:sz="0" w:space="0" w:color="auto"/>
      </w:divBdr>
    </w:div>
    <w:div w:id="1630667287">
      <w:bodyDiv w:val="1"/>
      <w:marLeft w:val="0"/>
      <w:marRight w:val="0"/>
      <w:marTop w:val="0"/>
      <w:marBottom w:val="0"/>
      <w:divBdr>
        <w:top w:val="none" w:sz="0" w:space="0" w:color="auto"/>
        <w:left w:val="none" w:sz="0" w:space="0" w:color="auto"/>
        <w:bottom w:val="none" w:sz="0" w:space="0" w:color="auto"/>
        <w:right w:val="none" w:sz="0" w:space="0" w:color="auto"/>
      </w:divBdr>
      <w:divsChild>
        <w:div w:id="40174821">
          <w:marLeft w:val="0"/>
          <w:marRight w:val="0"/>
          <w:marTop w:val="0"/>
          <w:marBottom w:val="0"/>
          <w:divBdr>
            <w:top w:val="none" w:sz="0" w:space="0" w:color="auto"/>
            <w:left w:val="none" w:sz="0" w:space="0" w:color="auto"/>
            <w:bottom w:val="none" w:sz="0" w:space="0" w:color="auto"/>
            <w:right w:val="none" w:sz="0" w:space="0" w:color="auto"/>
          </w:divBdr>
          <w:divsChild>
            <w:div w:id="332952701">
              <w:marLeft w:val="0"/>
              <w:marRight w:val="0"/>
              <w:marTop w:val="0"/>
              <w:marBottom w:val="0"/>
              <w:divBdr>
                <w:top w:val="none" w:sz="0" w:space="0" w:color="auto"/>
                <w:left w:val="none" w:sz="0" w:space="0" w:color="auto"/>
                <w:bottom w:val="none" w:sz="0" w:space="0" w:color="auto"/>
                <w:right w:val="none" w:sz="0" w:space="0" w:color="auto"/>
              </w:divBdr>
              <w:divsChild>
                <w:div w:id="21450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77681">
      <w:bodyDiv w:val="1"/>
      <w:marLeft w:val="0"/>
      <w:marRight w:val="0"/>
      <w:marTop w:val="0"/>
      <w:marBottom w:val="0"/>
      <w:divBdr>
        <w:top w:val="none" w:sz="0" w:space="0" w:color="auto"/>
        <w:left w:val="none" w:sz="0" w:space="0" w:color="auto"/>
        <w:bottom w:val="none" w:sz="0" w:space="0" w:color="auto"/>
        <w:right w:val="none" w:sz="0" w:space="0" w:color="auto"/>
      </w:divBdr>
    </w:div>
    <w:div w:id="1689330686">
      <w:bodyDiv w:val="1"/>
      <w:marLeft w:val="0"/>
      <w:marRight w:val="0"/>
      <w:marTop w:val="0"/>
      <w:marBottom w:val="0"/>
      <w:divBdr>
        <w:top w:val="none" w:sz="0" w:space="0" w:color="auto"/>
        <w:left w:val="none" w:sz="0" w:space="0" w:color="auto"/>
        <w:bottom w:val="none" w:sz="0" w:space="0" w:color="auto"/>
        <w:right w:val="none" w:sz="0" w:space="0" w:color="auto"/>
      </w:divBdr>
      <w:divsChild>
        <w:div w:id="1569459884">
          <w:marLeft w:val="0"/>
          <w:marRight w:val="0"/>
          <w:marTop w:val="0"/>
          <w:marBottom w:val="0"/>
          <w:divBdr>
            <w:top w:val="none" w:sz="0" w:space="0" w:color="auto"/>
            <w:left w:val="none" w:sz="0" w:space="0" w:color="auto"/>
            <w:bottom w:val="none" w:sz="0" w:space="0" w:color="auto"/>
            <w:right w:val="none" w:sz="0" w:space="0" w:color="auto"/>
          </w:divBdr>
          <w:divsChild>
            <w:div w:id="1059325908">
              <w:marLeft w:val="0"/>
              <w:marRight w:val="0"/>
              <w:marTop w:val="0"/>
              <w:marBottom w:val="0"/>
              <w:divBdr>
                <w:top w:val="none" w:sz="0" w:space="0" w:color="auto"/>
                <w:left w:val="none" w:sz="0" w:space="0" w:color="auto"/>
                <w:bottom w:val="none" w:sz="0" w:space="0" w:color="auto"/>
                <w:right w:val="none" w:sz="0" w:space="0" w:color="auto"/>
              </w:divBdr>
              <w:divsChild>
                <w:div w:id="9528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84996">
      <w:bodyDiv w:val="1"/>
      <w:marLeft w:val="0"/>
      <w:marRight w:val="0"/>
      <w:marTop w:val="0"/>
      <w:marBottom w:val="0"/>
      <w:divBdr>
        <w:top w:val="none" w:sz="0" w:space="0" w:color="auto"/>
        <w:left w:val="none" w:sz="0" w:space="0" w:color="auto"/>
        <w:bottom w:val="none" w:sz="0" w:space="0" w:color="auto"/>
        <w:right w:val="none" w:sz="0" w:space="0" w:color="auto"/>
      </w:divBdr>
      <w:divsChild>
        <w:div w:id="1937862806">
          <w:marLeft w:val="0"/>
          <w:marRight w:val="0"/>
          <w:marTop w:val="0"/>
          <w:marBottom w:val="0"/>
          <w:divBdr>
            <w:top w:val="none" w:sz="0" w:space="0" w:color="auto"/>
            <w:left w:val="none" w:sz="0" w:space="0" w:color="auto"/>
            <w:bottom w:val="none" w:sz="0" w:space="0" w:color="auto"/>
            <w:right w:val="none" w:sz="0" w:space="0" w:color="auto"/>
          </w:divBdr>
          <w:divsChild>
            <w:div w:id="1765108556">
              <w:marLeft w:val="0"/>
              <w:marRight w:val="0"/>
              <w:marTop w:val="0"/>
              <w:marBottom w:val="0"/>
              <w:divBdr>
                <w:top w:val="none" w:sz="0" w:space="0" w:color="auto"/>
                <w:left w:val="none" w:sz="0" w:space="0" w:color="auto"/>
                <w:bottom w:val="none" w:sz="0" w:space="0" w:color="auto"/>
                <w:right w:val="none" w:sz="0" w:space="0" w:color="auto"/>
              </w:divBdr>
              <w:divsChild>
                <w:div w:id="11456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70691">
      <w:bodyDiv w:val="1"/>
      <w:marLeft w:val="0"/>
      <w:marRight w:val="0"/>
      <w:marTop w:val="0"/>
      <w:marBottom w:val="0"/>
      <w:divBdr>
        <w:top w:val="none" w:sz="0" w:space="0" w:color="auto"/>
        <w:left w:val="none" w:sz="0" w:space="0" w:color="auto"/>
        <w:bottom w:val="none" w:sz="0" w:space="0" w:color="auto"/>
        <w:right w:val="none" w:sz="0" w:space="0" w:color="auto"/>
      </w:divBdr>
      <w:divsChild>
        <w:div w:id="870920638">
          <w:marLeft w:val="0"/>
          <w:marRight w:val="0"/>
          <w:marTop w:val="0"/>
          <w:marBottom w:val="0"/>
          <w:divBdr>
            <w:top w:val="none" w:sz="0" w:space="0" w:color="auto"/>
            <w:left w:val="none" w:sz="0" w:space="0" w:color="auto"/>
            <w:bottom w:val="none" w:sz="0" w:space="0" w:color="auto"/>
            <w:right w:val="none" w:sz="0" w:space="0" w:color="auto"/>
          </w:divBdr>
          <w:divsChild>
            <w:div w:id="175729499">
              <w:marLeft w:val="0"/>
              <w:marRight w:val="0"/>
              <w:marTop w:val="0"/>
              <w:marBottom w:val="0"/>
              <w:divBdr>
                <w:top w:val="none" w:sz="0" w:space="0" w:color="auto"/>
                <w:left w:val="none" w:sz="0" w:space="0" w:color="auto"/>
                <w:bottom w:val="none" w:sz="0" w:space="0" w:color="auto"/>
                <w:right w:val="none" w:sz="0" w:space="0" w:color="auto"/>
              </w:divBdr>
              <w:divsChild>
                <w:div w:id="248779507">
                  <w:marLeft w:val="0"/>
                  <w:marRight w:val="0"/>
                  <w:marTop w:val="0"/>
                  <w:marBottom w:val="0"/>
                  <w:divBdr>
                    <w:top w:val="none" w:sz="0" w:space="0" w:color="auto"/>
                    <w:left w:val="none" w:sz="0" w:space="0" w:color="auto"/>
                    <w:bottom w:val="none" w:sz="0" w:space="0" w:color="auto"/>
                    <w:right w:val="none" w:sz="0" w:space="0" w:color="auto"/>
                  </w:divBdr>
                  <w:divsChild>
                    <w:div w:id="29761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79301">
      <w:bodyDiv w:val="1"/>
      <w:marLeft w:val="0"/>
      <w:marRight w:val="0"/>
      <w:marTop w:val="0"/>
      <w:marBottom w:val="0"/>
      <w:divBdr>
        <w:top w:val="none" w:sz="0" w:space="0" w:color="auto"/>
        <w:left w:val="none" w:sz="0" w:space="0" w:color="auto"/>
        <w:bottom w:val="none" w:sz="0" w:space="0" w:color="auto"/>
        <w:right w:val="none" w:sz="0" w:space="0" w:color="auto"/>
      </w:divBdr>
      <w:divsChild>
        <w:div w:id="1994486968">
          <w:marLeft w:val="0"/>
          <w:marRight w:val="0"/>
          <w:marTop w:val="0"/>
          <w:marBottom w:val="0"/>
          <w:divBdr>
            <w:top w:val="none" w:sz="0" w:space="0" w:color="auto"/>
            <w:left w:val="none" w:sz="0" w:space="0" w:color="auto"/>
            <w:bottom w:val="none" w:sz="0" w:space="0" w:color="auto"/>
            <w:right w:val="none" w:sz="0" w:space="0" w:color="auto"/>
          </w:divBdr>
          <w:divsChild>
            <w:div w:id="899368134">
              <w:marLeft w:val="0"/>
              <w:marRight w:val="0"/>
              <w:marTop w:val="0"/>
              <w:marBottom w:val="0"/>
              <w:divBdr>
                <w:top w:val="none" w:sz="0" w:space="0" w:color="auto"/>
                <w:left w:val="none" w:sz="0" w:space="0" w:color="auto"/>
                <w:bottom w:val="none" w:sz="0" w:space="0" w:color="auto"/>
                <w:right w:val="none" w:sz="0" w:space="0" w:color="auto"/>
              </w:divBdr>
              <w:divsChild>
                <w:div w:id="3468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78308">
      <w:bodyDiv w:val="1"/>
      <w:marLeft w:val="0"/>
      <w:marRight w:val="0"/>
      <w:marTop w:val="0"/>
      <w:marBottom w:val="0"/>
      <w:divBdr>
        <w:top w:val="none" w:sz="0" w:space="0" w:color="auto"/>
        <w:left w:val="none" w:sz="0" w:space="0" w:color="auto"/>
        <w:bottom w:val="none" w:sz="0" w:space="0" w:color="auto"/>
        <w:right w:val="none" w:sz="0" w:space="0" w:color="auto"/>
      </w:divBdr>
      <w:divsChild>
        <w:div w:id="1273248985">
          <w:marLeft w:val="0"/>
          <w:marRight w:val="0"/>
          <w:marTop w:val="0"/>
          <w:marBottom w:val="0"/>
          <w:divBdr>
            <w:top w:val="none" w:sz="0" w:space="0" w:color="auto"/>
            <w:left w:val="none" w:sz="0" w:space="0" w:color="auto"/>
            <w:bottom w:val="none" w:sz="0" w:space="0" w:color="auto"/>
            <w:right w:val="none" w:sz="0" w:space="0" w:color="auto"/>
          </w:divBdr>
          <w:divsChild>
            <w:div w:id="1016612297">
              <w:marLeft w:val="0"/>
              <w:marRight w:val="0"/>
              <w:marTop w:val="0"/>
              <w:marBottom w:val="0"/>
              <w:divBdr>
                <w:top w:val="none" w:sz="0" w:space="0" w:color="auto"/>
                <w:left w:val="none" w:sz="0" w:space="0" w:color="auto"/>
                <w:bottom w:val="none" w:sz="0" w:space="0" w:color="auto"/>
                <w:right w:val="none" w:sz="0" w:space="0" w:color="auto"/>
              </w:divBdr>
              <w:divsChild>
                <w:div w:id="857618611">
                  <w:marLeft w:val="0"/>
                  <w:marRight w:val="0"/>
                  <w:marTop w:val="0"/>
                  <w:marBottom w:val="0"/>
                  <w:divBdr>
                    <w:top w:val="none" w:sz="0" w:space="0" w:color="auto"/>
                    <w:left w:val="none" w:sz="0" w:space="0" w:color="auto"/>
                    <w:bottom w:val="none" w:sz="0" w:space="0" w:color="auto"/>
                    <w:right w:val="none" w:sz="0" w:space="0" w:color="auto"/>
                  </w:divBdr>
                  <w:divsChild>
                    <w:div w:id="18553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704373">
      <w:bodyDiv w:val="1"/>
      <w:marLeft w:val="0"/>
      <w:marRight w:val="0"/>
      <w:marTop w:val="0"/>
      <w:marBottom w:val="0"/>
      <w:divBdr>
        <w:top w:val="none" w:sz="0" w:space="0" w:color="auto"/>
        <w:left w:val="none" w:sz="0" w:space="0" w:color="auto"/>
        <w:bottom w:val="none" w:sz="0" w:space="0" w:color="auto"/>
        <w:right w:val="none" w:sz="0" w:space="0" w:color="auto"/>
      </w:divBdr>
      <w:divsChild>
        <w:div w:id="880282391">
          <w:marLeft w:val="0"/>
          <w:marRight w:val="0"/>
          <w:marTop w:val="0"/>
          <w:marBottom w:val="0"/>
          <w:divBdr>
            <w:top w:val="none" w:sz="0" w:space="0" w:color="auto"/>
            <w:left w:val="none" w:sz="0" w:space="0" w:color="auto"/>
            <w:bottom w:val="none" w:sz="0" w:space="0" w:color="auto"/>
            <w:right w:val="none" w:sz="0" w:space="0" w:color="auto"/>
          </w:divBdr>
          <w:divsChild>
            <w:div w:id="253368606">
              <w:marLeft w:val="0"/>
              <w:marRight w:val="0"/>
              <w:marTop w:val="0"/>
              <w:marBottom w:val="0"/>
              <w:divBdr>
                <w:top w:val="none" w:sz="0" w:space="0" w:color="auto"/>
                <w:left w:val="none" w:sz="0" w:space="0" w:color="auto"/>
                <w:bottom w:val="none" w:sz="0" w:space="0" w:color="auto"/>
                <w:right w:val="none" w:sz="0" w:space="0" w:color="auto"/>
              </w:divBdr>
              <w:divsChild>
                <w:div w:id="184497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96673">
      <w:bodyDiv w:val="1"/>
      <w:marLeft w:val="0"/>
      <w:marRight w:val="0"/>
      <w:marTop w:val="0"/>
      <w:marBottom w:val="0"/>
      <w:divBdr>
        <w:top w:val="none" w:sz="0" w:space="0" w:color="auto"/>
        <w:left w:val="none" w:sz="0" w:space="0" w:color="auto"/>
        <w:bottom w:val="none" w:sz="0" w:space="0" w:color="auto"/>
        <w:right w:val="none" w:sz="0" w:space="0" w:color="auto"/>
      </w:divBdr>
      <w:divsChild>
        <w:div w:id="1258246793">
          <w:marLeft w:val="0"/>
          <w:marRight w:val="0"/>
          <w:marTop w:val="0"/>
          <w:marBottom w:val="0"/>
          <w:divBdr>
            <w:top w:val="none" w:sz="0" w:space="0" w:color="auto"/>
            <w:left w:val="none" w:sz="0" w:space="0" w:color="auto"/>
            <w:bottom w:val="none" w:sz="0" w:space="0" w:color="auto"/>
            <w:right w:val="none" w:sz="0" w:space="0" w:color="auto"/>
          </w:divBdr>
          <w:divsChild>
            <w:div w:id="591008271">
              <w:marLeft w:val="0"/>
              <w:marRight w:val="0"/>
              <w:marTop w:val="0"/>
              <w:marBottom w:val="0"/>
              <w:divBdr>
                <w:top w:val="none" w:sz="0" w:space="0" w:color="auto"/>
                <w:left w:val="none" w:sz="0" w:space="0" w:color="auto"/>
                <w:bottom w:val="none" w:sz="0" w:space="0" w:color="auto"/>
                <w:right w:val="none" w:sz="0" w:space="0" w:color="auto"/>
              </w:divBdr>
              <w:divsChild>
                <w:div w:id="1547911794">
                  <w:marLeft w:val="0"/>
                  <w:marRight w:val="0"/>
                  <w:marTop w:val="0"/>
                  <w:marBottom w:val="0"/>
                  <w:divBdr>
                    <w:top w:val="none" w:sz="0" w:space="0" w:color="auto"/>
                    <w:left w:val="none" w:sz="0" w:space="0" w:color="auto"/>
                    <w:bottom w:val="none" w:sz="0" w:space="0" w:color="auto"/>
                    <w:right w:val="none" w:sz="0" w:space="0" w:color="auto"/>
                  </w:divBdr>
                  <w:divsChild>
                    <w:div w:id="2135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69313">
      <w:bodyDiv w:val="1"/>
      <w:marLeft w:val="0"/>
      <w:marRight w:val="0"/>
      <w:marTop w:val="0"/>
      <w:marBottom w:val="0"/>
      <w:divBdr>
        <w:top w:val="none" w:sz="0" w:space="0" w:color="auto"/>
        <w:left w:val="none" w:sz="0" w:space="0" w:color="auto"/>
        <w:bottom w:val="none" w:sz="0" w:space="0" w:color="auto"/>
        <w:right w:val="none" w:sz="0" w:space="0" w:color="auto"/>
      </w:divBdr>
    </w:div>
    <w:div w:id="2142921087">
      <w:bodyDiv w:val="1"/>
      <w:marLeft w:val="0"/>
      <w:marRight w:val="0"/>
      <w:marTop w:val="0"/>
      <w:marBottom w:val="0"/>
      <w:divBdr>
        <w:top w:val="none" w:sz="0" w:space="0" w:color="auto"/>
        <w:left w:val="none" w:sz="0" w:space="0" w:color="auto"/>
        <w:bottom w:val="none" w:sz="0" w:space="0" w:color="auto"/>
        <w:right w:val="none" w:sz="0" w:space="0" w:color="auto"/>
      </w:divBdr>
      <w:divsChild>
        <w:div w:id="1359969746">
          <w:marLeft w:val="0"/>
          <w:marRight w:val="0"/>
          <w:marTop w:val="0"/>
          <w:marBottom w:val="0"/>
          <w:divBdr>
            <w:top w:val="none" w:sz="0" w:space="0" w:color="auto"/>
            <w:left w:val="none" w:sz="0" w:space="0" w:color="auto"/>
            <w:bottom w:val="none" w:sz="0" w:space="0" w:color="auto"/>
            <w:right w:val="none" w:sz="0" w:space="0" w:color="auto"/>
          </w:divBdr>
          <w:divsChild>
            <w:div w:id="10448953">
              <w:marLeft w:val="0"/>
              <w:marRight w:val="0"/>
              <w:marTop w:val="0"/>
              <w:marBottom w:val="0"/>
              <w:divBdr>
                <w:top w:val="none" w:sz="0" w:space="0" w:color="auto"/>
                <w:left w:val="none" w:sz="0" w:space="0" w:color="auto"/>
                <w:bottom w:val="none" w:sz="0" w:space="0" w:color="auto"/>
                <w:right w:val="none" w:sz="0" w:space="0" w:color="auto"/>
              </w:divBdr>
              <w:divsChild>
                <w:div w:id="1853031714">
                  <w:marLeft w:val="0"/>
                  <w:marRight w:val="0"/>
                  <w:marTop w:val="0"/>
                  <w:marBottom w:val="0"/>
                  <w:divBdr>
                    <w:top w:val="none" w:sz="0" w:space="0" w:color="auto"/>
                    <w:left w:val="none" w:sz="0" w:space="0" w:color="auto"/>
                    <w:bottom w:val="none" w:sz="0" w:space="0" w:color="auto"/>
                    <w:right w:val="none" w:sz="0" w:space="0" w:color="auto"/>
                  </w:divBdr>
                </w:div>
              </w:divsChild>
            </w:div>
            <w:div w:id="1699771792">
              <w:marLeft w:val="0"/>
              <w:marRight w:val="0"/>
              <w:marTop w:val="0"/>
              <w:marBottom w:val="0"/>
              <w:divBdr>
                <w:top w:val="none" w:sz="0" w:space="0" w:color="auto"/>
                <w:left w:val="none" w:sz="0" w:space="0" w:color="auto"/>
                <w:bottom w:val="none" w:sz="0" w:space="0" w:color="auto"/>
                <w:right w:val="none" w:sz="0" w:space="0" w:color="auto"/>
              </w:divBdr>
              <w:divsChild>
                <w:div w:id="18009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tersex.shadowreport.org/public/2022-CRPD-Swiss-NGO-Zwischengeschlecht-Intersex-IGM.docx" TargetMode="External"/><Relationship Id="rId18" Type="http://schemas.openxmlformats.org/officeDocument/2006/relationships/image" Target="media/image5.jpe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intersex.ch/" TargetMode="External"/><Relationship Id="rId17" Type="http://schemas.openxmlformats.org/officeDocument/2006/relationships/image" Target="media/image4.jpeg"/><Relationship Id="rId25" Type="http://schemas.openxmlformats.org/officeDocument/2006/relationships/image" Target="media/image11.jp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opIGM.org/" TargetMode="External"/><Relationship Id="rId24" Type="http://schemas.openxmlformats.org/officeDocument/2006/relationships/hyperlink" Target="https://archive-ouverte.unige.ch/unige:103975"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hyperlink" Target="https://Zwischengeschlecht.org/" TargetMode="External"/><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intersex.shadowreport.org/public/2022-CRPD-Swiss-NGO-Zwischengeschlecht-Intersex-IGM.pdf" TargetMode="External"/><Relationship Id="rId22" Type="http://schemas.openxmlformats.org/officeDocument/2006/relationships/image" Target="media/image9.jpeg"/><Relationship Id="rId27" Type="http://schemas.openxmlformats.org/officeDocument/2006/relationships/image" Target="media/image13.jpg"/><Relationship Id="rId30" Type="http://schemas.openxmlformats.org/officeDocument/2006/relationships/footer" Target="foot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uroweb.org/guidelines/endorsement/" TargetMode="External"/><Relationship Id="rId18" Type="http://schemas.openxmlformats.org/officeDocument/2006/relationships/hyperlink" Target="https://uroweb.org/guideline/paediatric-urology/" TargetMode="External"/><Relationship Id="rId26" Type="http://schemas.openxmlformats.org/officeDocument/2006/relationships/hyperlink" Target="https://www.swisspednet.ch/header/about-us/" TargetMode="External"/><Relationship Id="rId39" Type="http://schemas.openxmlformats.org/officeDocument/2006/relationships/hyperlink" Target="https://www.kispi.uzh.ch/kinderspital/glossar" TargetMode="External"/><Relationship Id="rId21" Type="http://schemas.openxmlformats.org/officeDocument/2006/relationships/hyperlink" Target="https://uroweb.org/guideline/paediatric-urology/" TargetMode="External"/><Relationship Id="rId34" Type="http://schemas.openxmlformats.org/officeDocument/2006/relationships/hyperlink" Target="https://archive-ouverte.unige.ch/unige:103975" TargetMode="External"/><Relationship Id="rId42" Type="http://schemas.openxmlformats.org/officeDocument/2006/relationships/hyperlink" Target="https://www.kispisg.ch/de/fachbereiche/kompetenzen/urologie" TargetMode="External"/><Relationship Id="rId47" Type="http://schemas.openxmlformats.org/officeDocument/2006/relationships/hyperlink" Target="https://www.afrjpaedsurg.org/article.asp?issn=0189-6725;year=2015;volume=12;issue=3;spage=177;epage=180;aulast=Birraux" TargetMode="External"/><Relationship Id="rId50" Type="http://schemas.openxmlformats.org/officeDocument/2006/relationships/hyperlink" Target="https://pubmed.ncbi.nlm.nih.gov/32069241/" TargetMode="External"/><Relationship Id="rId55" Type="http://schemas.openxmlformats.org/officeDocument/2006/relationships/hyperlink" Target="https://ge.ch/grandconseil/data/texte/M02491C.pdf" TargetMode="External"/><Relationship Id="rId63" Type="http://schemas.openxmlformats.org/officeDocument/2006/relationships/hyperlink" Target="http://ge.ch/grandconseil/memorial/seances/020111/66/7/" TargetMode="External"/><Relationship Id="rId68" Type="http://schemas.openxmlformats.org/officeDocument/2006/relationships/hyperlink" Target="https://ge.ch/grandconseil/data/texte/QUE01201.pdf" TargetMode="External"/><Relationship Id="rId76" Type="http://schemas.openxmlformats.org/officeDocument/2006/relationships/hyperlink" Target="https://www.sz.ch/public/upload/assets/21185/overview_social_security_system.pdf" TargetMode="External"/><Relationship Id="rId84" Type="http://schemas.openxmlformats.org/officeDocument/2006/relationships/hyperlink" Target="https://www.ahv-iv.ch/de/Sozialversicherungen/Invalidenversicherung-IV" TargetMode="External"/><Relationship Id="rId89" Type="http://schemas.openxmlformats.org/officeDocument/2006/relationships/hyperlink" Target="https://blog.zwischengeschlecht.info/public/Hafner-Kispi-Intersex-Studie-SNF-30-01-22-S-52-NZZaS.pdf" TargetMode="External"/><Relationship Id="rId7" Type="http://schemas.openxmlformats.org/officeDocument/2006/relationships/hyperlink" Target="http://intersex.shadowreport.org/public/2019-CRPD-LOI-Swiss-NGO-Zwischengeschlecht-Intersex-IGM.docx" TargetMode="External"/><Relationship Id="rId71" Type="http://schemas.openxmlformats.org/officeDocument/2006/relationships/hyperlink" Target="https://media.un.org/en/asset/k1n/k1nomm95h6" TargetMode="External"/><Relationship Id="rId92" Type="http://schemas.openxmlformats.org/officeDocument/2006/relationships/hyperlink" Target="https://blog.zwischengeschlecht.info/public/Hafner-Kispi-Intersex-Studie-SNF-30-01-22-S-52-NZZaS.pdf" TargetMode="External"/><Relationship Id="rId2" Type="http://schemas.openxmlformats.org/officeDocument/2006/relationships/hyperlink" Target="https://Zwischengeschlecht.org/" TargetMode="External"/><Relationship Id="rId16" Type="http://schemas.openxmlformats.org/officeDocument/2006/relationships/hyperlink" Target="https://uroweb.org/guideline/paediatric-urology/" TargetMode="External"/><Relationship Id="rId29" Type="http://schemas.openxmlformats.org/officeDocument/2006/relationships/hyperlink" Target="http://web.archive.org/web/20210116182738/https://www.ukbb.ch/en/ukbb/departments-services/surgery.php" TargetMode="External"/><Relationship Id="rId11" Type="http://schemas.openxmlformats.org/officeDocument/2006/relationships/hyperlink" Target="https://biblio.parlament.ch/e-docs/1901442546.pdf" TargetMode="External"/><Relationship Id="rId24" Type="http://schemas.openxmlformats.org/officeDocument/2006/relationships/hyperlink" Target="https://abstracts.eurospe.org/hrp/0089/eposters/hrp0089p2-p346_eposter.pdf" TargetMode="External"/><Relationship Id="rId32" Type="http://schemas.openxmlformats.org/officeDocument/2006/relationships/hyperlink" Target="https://www.hug-ge.ch/chirurgie-pediatrique/malformation-de-la-verge" TargetMode="External"/><Relationship Id="rId37" Type="http://schemas.openxmlformats.org/officeDocument/2006/relationships/hyperlink" Target="https://web.archive.org/web/20170110130505/https://www.kispi.uzh.ch/de/patienten-und-angehoerige/fachbereiche/urologie/Seiten/default.aspx" TargetMode="External"/><Relationship Id="rId40" Type="http://schemas.openxmlformats.org/officeDocument/2006/relationships/hyperlink" Target="https://www.ksa.ch/zentren-kliniken/kinderchirurgie/leistungsangebot" TargetMode="External"/><Relationship Id="rId45" Type="http://schemas.openxmlformats.org/officeDocument/2006/relationships/hyperlink" Target="https://archive-ouverte.unige.ch/unige:103975" TargetMode="External"/><Relationship Id="rId53" Type="http://schemas.openxmlformats.org/officeDocument/2006/relationships/hyperlink" Target="https://www.childrenaction.org" TargetMode="External"/><Relationship Id="rId58" Type="http://schemas.openxmlformats.org/officeDocument/2006/relationships/hyperlink" Target="https://parlzhcdws.cmicloud.ch/parlzh5/cdws/Files/59a6b9dc8b7b4c118adde0d55c0968d1-332/1/pdf" TargetMode="External"/><Relationship Id="rId66" Type="http://schemas.openxmlformats.org/officeDocument/2006/relationships/hyperlink" Target="https://intersex.shadowreport.org/public/Lettre-ouverte-Mauro-Poggia-Mutilations-aux-HUG.pdf" TargetMode="External"/><Relationship Id="rId74" Type="http://schemas.openxmlformats.org/officeDocument/2006/relationships/hyperlink" Target="https://www.ahv-iv.ch/en/Social-insurances/Glossary/term/invalidenversicherung-iv" TargetMode="External"/><Relationship Id="rId79" Type="http://schemas.openxmlformats.org/officeDocument/2006/relationships/hyperlink" Target="https://ethz.ch/students/en/studies/administrative/insurances.html" TargetMode="External"/><Relationship Id="rId87" Type="http://schemas.openxmlformats.org/officeDocument/2006/relationships/hyperlink" Target="https://www.fedlex.admin.ch/filestore/fedlex.data.admin.ch/eli/fga/2018/1916/fr/pdf-a/fedlex-data-admin-ch-eli-fga-2018-1916-fr-pdf-a.pdf" TargetMode="External"/><Relationship Id="rId5" Type="http://schemas.openxmlformats.org/officeDocument/2006/relationships/hyperlink" Target="https://intersex.shadowreport.org/" TargetMode="External"/><Relationship Id="rId61" Type="http://schemas.openxmlformats.org/officeDocument/2006/relationships/hyperlink" Target="http://ge.ch/grandconseil/sessions/seances-pv-lion/22/?session=66" TargetMode="External"/><Relationship Id="rId82" Type="http://schemas.openxmlformats.org/officeDocument/2006/relationships/hyperlink" Target="https://www.oecd.org/switzerland/33742823.pdf" TargetMode="External"/><Relationship Id="rId90" Type="http://schemas.openxmlformats.org/officeDocument/2006/relationships/hyperlink" Target="https://www.samw.ch/dam/jcr:a3c30d76-dc01-4103-9fa5-16cdf37aa5e9/prise_de_position_assm_cce_dsd_2016.pdf" TargetMode="External"/><Relationship Id="rId19" Type="http://schemas.openxmlformats.org/officeDocument/2006/relationships/hyperlink" Target="https://uroweb.org/guideline/paediatric-urology/" TargetMode="External"/><Relationship Id="rId14" Type="http://schemas.openxmlformats.org/officeDocument/2006/relationships/hyperlink" Target="https://uroweb.org/guideline/paediatric-urology/" TargetMode="External"/><Relationship Id="rId22" Type="http://schemas.openxmlformats.org/officeDocument/2006/relationships/hyperlink" Target="https://uroweb.org/guideline/paediatric-urology/" TargetMode="External"/><Relationship Id="rId27" Type="http://schemas.openxmlformats.org/officeDocument/2006/relationships/hyperlink" Target="https://www.swisspednet.ch/header/collaborations" TargetMode="External"/><Relationship Id="rId30" Type="http://schemas.openxmlformats.org/officeDocument/2006/relationships/hyperlink" Target="http://www.kinderklinik.insel.ch/de/unser-angebot/urologie/" TargetMode="External"/><Relationship Id="rId35" Type="http://schemas.openxmlformats.org/officeDocument/2006/relationships/hyperlink" Target="https://www.chuv.ch/fr/dfme/dfme-home/enfants-famille/specialites-medicales/chirurgie-de-lenfant-et-de-ladolescent/urologie-pediatrique" TargetMode="External"/><Relationship Id="rId43" Type="http://schemas.openxmlformats.org/officeDocument/2006/relationships/hyperlink" Target="https://www.kispisg.ch/downloads/kompetenzen/endokrinologie/flyer_sprechstunde_eng_def.pdf" TargetMode="External"/><Relationship Id="rId48" Type="http://schemas.openxmlformats.org/officeDocument/2006/relationships/hyperlink" Target="https://www.afrjpaedsurg.org/article.asp?issn=0189-6725;year=2015;volume=12;issue=3;spage=177;epage=180;aulast=Birraux" TargetMode="External"/><Relationship Id="rId56" Type="http://schemas.openxmlformats.org/officeDocument/2006/relationships/hyperlink" Target="https://docplayer.org/docview/67/57305366/" TargetMode="External"/><Relationship Id="rId64" Type="http://schemas.openxmlformats.org/officeDocument/2006/relationships/hyperlink" Target="https://ge.ch/grandconseil/data/texte/M02541A.pdf" TargetMode="External"/><Relationship Id="rId69" Type="http://schemas.openxmlformats.org/officeDocument/2006/relationships/hyperlink" Target="https://ge.ch/grandconseil/data/texte/QUE01201A.pdf" TargetMode="External"/><Relationship Id="rId77" Type="http://schemas.openxmlformats.org/officeDocument/2006/relationships/hyperlink" Target="https://www.vaud-welcome.ch/practical-information/pratical-information/insurance" TargetMode="External"/><Relationship Id="rId8" Type="http://schemas.openxmlformats.org/officeDocument/2006/relationships/hyperlink" Target="https://www.nek-cne.admin.ch/inhalte/Themen/Stellungnahmen/en/NEK_Intersexualitaet_En.pdf" TargetMode="External"/><Relationship Id="rId51" Type="http://schemas.openxmlformats.org/officeDocument/2006/relationships/hyperlink" Target="https://www.ncbi.nlm.nih.gov/pmc/articles/PMC5154226/" TargetMode="External"/><Relationship Id="rId72" Type="http://schemas.openxmlformats.org/officeDocument/2006/relationships/hyperlink" Target="https://www.bsv.admin.ch/bsv/en/home/social-insurance/iv.html" TargetMode="External"/><Relationship Id="rId80" Type="http://schemas.openxmlformats.org/officeDocument/2006/relationships/hyperlink" Target="https://www.cvcicaisseavs.ch/en/employer/invalidity-insurance-ai.html" TargetMode="External"/><Relationship Id="rId85" Type="http://schemas.openxmlformats.org/officeDocument/2006/relationships/hyperlink" Target="https://www.ahv-iv.ch/fr/Assurances-sociales/Assurance-invalidit%C3%A9-AI" TargetMode="External"/><Relationship Id="rId93" Type="http://schemas.openxmlformats.org/officeDocument/2006/relationships/hyperlink" Target="https://www.parlament.ch/fr/ratsbetrieb/suche-curia-vista/geschaeft?AffairId=20183470" TargetMode="External"/><Relationship Id="rId3" Type="http://schemas.openxmlformats.org/officeDocument/2006/relationships/hyperlink" Target="https://StopIGM.org/" TargetMode="External"/><Relationship Id="rId12" Type="http://schemas.openxmlformats.org/officeDocument/2006/relationships/hyperlink" Target="https://www.admin.ch/gov/de/start/dokumentation/medienmitteilungen.msg-id-73468.html" TargetMode="External"/><Relationship Id="rId17" Type="http://schemas.openxmlformats.org/officeDocument/2006/relationships/hyperlink" Target="https://uroweb.org/guideline/paediatric-urology/" TargetMode="External"/><Relationship Id="rId25" Type="http://schemas.openxmlformats.org/officeDocument/2006/relationships/hyperlink" Target="https://www.karger.com/Article/Pdf/501868" TargetMode="External"/><Relationship Id="rId33" Type="http://schemas.openxmlformats.org/officeDocument/2006/relationships/hyperlink" Target="https://www.hug-ge.ch/chirurgie-pediatrique/votre-enfant-va-etre-opere-hypospadias" TargetMode="External"/><Relationship Id="rId38" Type="http://schemas.openxmlformats.org/officeDocument/2006/relationships/hyperlink" Target="https://www.kispi.uzh.ch/de/patienten-und-angehoerige/fachbereiche/urologie/Seiten/default.aspx" TargetMode="External"/><Relationship Id="rId46" Type="http://schemas.openxmlformats.org/officeDocument/2006/relationships/hyperlink" Target="https://abstracts.eurospe.org/hrp/0082/eposters/hrp0082p1-d3-97_eposter.pdf" TargetMode="External"/><Relationship Id="rId59" Type="http://schemas.openxmlformats.org/officeDocument/2006/relationships/hyperlink" Target="http://ge.ch/grandconseil/search?search=2491" TargetMode="External"/><Relationship Id="rId67" Type="http://schemas.openxmlformats.org/officeDocument/2006/relationships/hyperlink" Target="https://www.rts.ch/play/tv/19h30/video/les-operations-sur-des-patients-intersexes-doivent-etre-consenties?urn=urn:rts:video:10816273" TargetMode="External"/><Relationship Id="rId20" Type="http://schemas.openxmlformats.org/officeDocument/2006/relationships/hyperlink" Target="https://www.espu.org/images/documents/ESPU_Open_Letter_to_COE_2018-01-26.pdf" TargetMode="External"/><Relationship Id="rId41" Type="http://schemas.openxmlformats.org/officeDocument/2006/relationships/hyperlink" Target="https://www.luks.ch/standorte/standort-luzern/kinderspital/leistungsangebot-kinderspital/nieren-harnwege-blase-und-geschlechtsorgane-bei-kindern-und-jugendlichen" TargetMode="External"/><Relationship Id="rId54" Type="http://schemas.openxmlformats.org/officeDocument/2006/relationships/hyperlink" Target="https://www.childrenaction.org/acces-aux-soins-1" TargetMode="External"/><Relationship Id="rId62" Type="http://schemas.openxmlformats.org/officeDocument/2006/relationships/hyperlink" Target="https://stopigm.org/public/StopIGM-Geneve-M2491-mutilations-personnes-intersexes.pdf" TargetMode="External"/><Relationship Id="rId70" Type="http://schemas.openxmlformats.org/officeDocument/2006/relationships/hyperlink" Target="https://media.un.org/en/asset/k1n/k1nomm95h6" TargetMode="External"/><Relationship Id="rId75" Type="http://schemas.openxmlformats.org/officeDocument/2006/relationships/hyperlink" Target="https://www.zg.ch/english/individuals/labour/social-security-system-1/three-pillar-system-old-age-invalidity-survivors-1" TargetMode="External"/><Relationship Id="rId83" Type="http://schemas.openxmlformats.org/officeDocument/2006/relationships/hyperlink" Target="https://ec.europa.eu/social/main.jsp?catId=1131&amp;langId=en&amp;intPageId=4826" TargetMode="External"/><Relationship Id="rId88" Type="http://schemas.openxmlformats.org/officeDocument/2006/relationships/hyperlink" Target="https://nzzas.nzz.ch/wissen/wie-zuercher-aerzte-intersexuelle-kinder-zur-normalitaet-zwangen-ld.1666977" TargetMode="External"/><Relationship Id="rId91" Type="http://schemas.openxmlformats.org/officeDocument/2006/relationships/hyperlink" Target="https://nzzas.nzz.ch/wissen/wie-zuercher-aerzte-intersexuelle-kinder-zur-normalitaet-zwangen-ld.1666977" TargetMode="External"/><Relationship Id="rId1" Type="http://schemas.openxmlformats.org/officeDocument/2006/relationships/hyperlink" Target="http://www.ohchr.org/EN/NewsEvents/Pages/DisplayNews.aspx?NewsID=20739&amp;LangID=E" TargetMode="External"/><Relationship Id="rId6" Type="http://schemas.openxmlformats.org/officeDocument/2006/relationships/hyperlink" Target="https://intersex.ch/" TargetMode="External"/><Relationship Id="rId15" Type="http://schemas.openxmlformats.org/officeDocument/2006/relationships/hyperlink" Target="https://uroweb.org/wp-content/uploads/EAU-Guidelines-on-Paediatric-Urology-2021-1.pdf" TargetMode="External"/><Relationship Id="rId23" Type="http://schemas.openxmlformats.org/officeDocument/2006/relationships/hyperlink" Target="https://uroweb.org/guideline/paediatric-urology/" TargetMode="External"/><Relationship Id="rId28" Type="http://schemas.openxmlformats.org/officeDocument/2006/relationships/hyperlink" Target="https://www.ukbb.ch/de/ukbb/abteilungen-dienste/chirurgie.php" TargetMode="External"/><Relationship Id="rId36" Type="http://schemas.openxmlformats.org/officeDocument/2006/relationships/hyperlink" Target="https://www.kispi.uzh.ch/kinderspital/fachkompetenzen/angebot-fuer-patientinnen-und-patienten/urologie" TargetMode="External"/><Relationship Id="rId49" Type="http://schemas.openxmlformats.org/officeDocument/2006/relationships/hyperlink" Target="https://www.sciencedirect.com/science/article/pii/S1166708721000038" TargetMode="External"/><Relationship Id="rId57" Type="http://schemas.openxmlformats.org/officeDocument/2006/relationships/hyperlink" Target="https://idsdorg.files.wordpress.com/2020/08/i-dsd-2021-bern-v3.0-1.pdf" TargetMode="External"/><Relationship Id="rId10" Type="http://schemas.openxmlformats.org/officeDocument/2006/relationships/hyperlink" Target="https://intersex.shadowreport.org/public/2017-CCPR-Swiss-NGO-Zwischengeschlecht-Intersex-IGM.pdf" TargetMode="External"/><Relationship Id="rId31" Type="http://schemas.openxmlformats.org/officeDocument/2006/relationships/hyperlink" Target="https://www.hug.ch/chirurgie-pediatrique/desordre-du-developpement-sexuel" TargetMode="External"/><Relationship Id="rId44" Type="http://schemas.openxmlformats.org/officeDocument/2006/relationships/hyperlink" Target="https://www.eoc.ch/en/Media-e-comunicazione/Comunicati/2004/Compie-5-anni-il-Servizio-cantonale-di-chirurgia--pediatrica.html" TargetMode="External"/><Relationship Id="rId52" Type="http://schemas.openxmlformats.org/officeDocument/2006/relationships/hyperlink" Target="https://abstracts.eurospe.org/hrp/0086/hrp0086p2-p408" TargetMode="External"/><Relationship Id="rId60" Type="http://schemas.openxmlformats.org/officeDocument/2006/relationships/hyperlink" Target="http://ge.ch/grandconseil/search?search=2541" TargetMode="External"/><Relationship Id="rId65" Type="http://schemas.openxmlformats.org/officeDocument/2006/relationships/hyperlink" Target="https://ge.ch/grandconseil/data/texte/M02491B.pdf" TargetMode="External"/><Relationship Id="rId73" Type="http://schemas.openxmlformats.org/officeDocument/2006/relationships/hyperlink" Target="https://www.bsv.admin.ch/bsv/en/home/social-insurance/iv/grundlagen-gesetze/leistungen-iv.html" TargetMode="External"/><Relationship Id="rId78" Type="http://schemas.openxmlformats.org/officeDocument/2006/relationships/hyperlink" Target="https://www.zh.ch/content/dam/zhweb/bilder-dokumente/themen/gesundheit/krankenversicherung/confirmation_form_c_english.pdf" TargetMode="External"/><Relationship Id="rId81" Type="http://schemas.openxmlformats.org/officeDocument/2006/relationships/hyperlink" Target="https://www.ohchr.org/Documents/Issues/Development/SR/visit-to-switzerland/fsio_overview.pdf" TargetMode="External"/><Relationship Id="rId86" Type="http://schemas.openxmlformats.org/officeDocument/2006/relationships/hyperlink" Target="https://www.ahv-iv.ch/it/Assicurazioni-sociali/Assicurazione-per-linvalidit%C3%A0-AI" TargetMode="External"/><Relationship Id="rId4" Type="http://schemas.openxmlformats.org/officeDocument/2006/relationships/hyperlink" Target="https://zwischengeschlecht.org/post/Statuten" TargetMode="External"/><Relationship Id="rId9" Type="http://schemas.openxmlformats.org/officeDocument/2006/relationships/hyperlink" Target="https://blog.zwischengeschlecht.info/pages/Kosmetische-Genitaloperationen-Ziffern-Liste-der-Geburtsgebrechen"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E92B4-28E6-47F0-AE7E-7CB2CF73E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8442</Words>
  <Characters>49730</Characters>
  <Application>Microsoft Office Word</Application>
  <DocSecurity>0</DocSecurity>
  <Lines>815</Lines>
  <Paragraphs>348</Paragraphs>
  <ScaleCrop>false</ScaleCrop>
  <HeadingPairs>
    <vt:vector size="2" baseType="variant">
      <vt:variant>
        <vt:lpstr>Titel</vt:lpstr>
      </vt:variant>
      <vt:variant>
        <vt:i4>1</vt:i4>
      </vt:variant>
    </vt:vector>
  </HeadingPairs>
  <TitlesOfParts>
    <vt:vector size="1" baseType="lpstr">
      <vt:lpstr>Intersex Genital Mutilation - CRPD Switzerland NGO Report 2022</vt:lpstr>
    </vt:vector>
  </TitlesOfParts>
  <Company>Microsoft</Company>
  <LinksUpToDate>false</LinksUpToDate>
  <CharactersWithSpaces>57824</CharactersWithSpaces>
  <SharedDoc>false</SharedDoc>
  <HyperlinkBase/>
  <HLinks>
    <vt:vector size="282" baseType="variant">
      <vt:variant>
        <vt:i4>1769521</vt:i4>
      </vt:variant>
      <vt:variant>
        <vt:i4>86</vt:i4>
      </vt:variant>
      <vt:variant>
        <vt:i4>0</vt:i4>
      </vt:variant>
      <vt:variant>
        <vt:i4>5</vt:i4>
      </vt:variant>
      <vt:variant>
        <vt:lpwstr/>
      </vt:variant>
      <vt:variant>
        <vt:lpwstr>_Toc486307301</vt:lpwstr>
      </vt:variant>
      <vt:variant>
        <vt:i4>1769521</vt:i4>
      </vt:variant>
      <vt:variant>
        <vt:i4>80</vt:i4>
      </vt:variant>
      <vt:variant>
        <vt:i4>0</vt:i4>
      </vt:variant>
      <vt:variant>
        <vt:i4>5</vt:i4>
      </vt:variant>
      <vt:variant>
        <vt:lpwstr/>
      </vt:variant>
      <vt:variant>
        <vt:lpwstr>_Toc486307300</vt:lpwstr>
      </vt:variant>
      <vt:variant>
        <vt:i4>1179696</vt:i4>
      </vt:variant>
      <vt:variant>
        <vt:i4>74</vt:i4>
      </vt:variant>
      <vt:variant>
        <vt:i4>0</vt:i4>
      </vt:variant>
      <vt:variant>
        <vt:i4>5</vt:i4>
      </vt:variant>
      <vt:variant>
        <vt:lpwstr/>
      </vt:variant>
      <vt:variant>
        <vt:lpwstr>_Toc486307299</vt:lpwstr>
      </vt:variant>
      <vt:variant>
        <vt:i4>1179696</vt:i4>
      </vt:variant>
      <vt:variant>
        <vt:i4>68</vt:i4>
      </vt:variant>
      <vt:variant>
        <vt:i4>0</vt:i4>
      </vt:variant>
      <vt:variant>
        <vt:i4>5</vt:i4>
      </vt:variant>
      <vt:variant>
        <vt:lpwstr/>
      </vt:variant>
      <vt:variant>
        <vt:lpwstr>_Toc486307298</vt:lpwstr>
      </vt:variant>
      <vt:variant>
        <vt:i4>1179696</vt:i4>
      </vt:variant>
      <vt:variant>
        <vt:i4>62</vt:i4>
      </vt:variant>
      <vt:variant>
        <vt:i4>0</vt:i4>
      </vt:variant>
      <vt:variant>
        <vt:i4>5</vt:i4>
      </vt:variant>
      <vt:variant>
        <vt:lpwstr/>
      </vt:variant>
      <vt:variant>
        <vt:lpwstr>_Toc486307297</vt:lpwstr>
      </vt:variant>
      <vt:variant>
        <vt:i4>1179696</vt:i4>
      </vt:variant>
      <vt:variant>
        <vt:i4>56</vt:i4>
      </vt:variant>
      <vt:variant>
        <vt:i4>0</vt:i4>
      </vt:variant>
      <vt:variant>
        <vt:i4>5</vt:i4>
      </vt:variant>
      <vt:variant>
        <vt:lpwstr/>
      </vt:variant>
      <vt:variant>
        <vt:lpwstr>_Toc486307296</vt:lpwstr>
      </vt:variant>
      <vt:variant>
        <vt:i4>1179696</vt:i4>
      </vt:variant>
      <vt:variant>
        <vt:i4>50</vt:i4>
      </vt:variant>
      <vt:variant>
        <vt:i4>0</vt:i4>
      </vt:variant>
      <vt:variant>
        <vt:i4>5</vt:i4>
      </vt:variant>
      <vt:variant>
        <vt:lpwstr/>
      </vt:variant>
      <vt:variant>
        <vt:lpwstr>_Toc486307295</vt:lpwstr>
      </vt:variant>
      <vt:variant>
        <vt:i4>1179696</vt:i4>
      </vt:variant>
      <vt:variant>
        <vt:i4>44</vt:i4>
      </vt:variant>
      <vt:variant>
        <vt:i4>0</vt:i4>
      </vt:variant>
      <vt:variant>
        <vt:i4>5</vt:i4>
      </vt:variant>
      <vt:variant>
        <vt:lpwstr/>
      </vt:variant>
      <vt:variant>
        <vt:lpwstr>_Toc486307294</vt:lpwstr>
      </vt:variant>
      <vt:variant>
        <vt:i4>1179696</vt:i4>
      </vt:variant>
      <vt:variant>
        <vt:i4>38</vt:i4>
      </vt:variant>
      <vt:variant>
        <vt:i4>0</vt:i4>
      </vt:variant>
      <vt:variant>
        <vt:i4>5</vt:i4>
      </vt:variant>
      <vt:variant>
        <vt:lpwstr/>
      </vt:variant>
      <vt:variant>
        <vt:lpwstr>_Toc486307293</vt:lpwstr>
      </vt:variant>
      <vt:variant>
        <vt:i4>1179696</vt:i4>
      </vt:variant>
      <vt:variant>
        <vt:i4>32</vt:i4>
      </vt:variant>
      <vt:variant>
        <vt:i4>0</vt:i4>
      </vt:variant>
      <vt:variant>
        <vt:i4>5</vt:i4>
      </vt:variant>
      <vt:variant>
        <vt:lpwstr/>
      </vt:variant>
      <vt:variant>
        <vt:lpwstr>_Toc486307292</vt:lpwstr>
      </vt:variant>
      <vt:variant>
        <vt:i4>1179696</vt:i4>
      </vt:variant>
      <vt:variant>
        <vt:i4>26</vt:i4>
      </vt:variant>
      <vt:variant>
        <vt:i4>0</vt:i4>
      </vt:variant>
      <vt:variant>
        <vt:i4>5</vt:i4>
      </vt:variant>
      <vt:variant>
        <vt:lpwstr/>
      </vt:variant>
      <vt:variant>
        <vt:lpwstr>_Toc486307291</vt:lpwstr>
      </vt:variant>
      <vt:variant>
        <vt:i4>1179696</vt:i4>
      </vt:variant>
      <vt:variant>
        <vt:i4>20</vt:i4>
      </vt:variant>
      <vt:variant>
        <vt:i4>0</vt:i4>
      </vt:variant>
      <vt:variant>
        <vt:i4>5</vt:i4>
      </vt:variant>
      <vt:variant>
        <vt:lpwstr/>
      </vt:variant>
      <vt:variant>
        <vt:lpwstr>_Toc486307290</vt:lpwstr>
      </vt:variant>
      <vt:variant>
        <vt:i4>1245232</vt:i4>
      </vt:variant>
      <vt:variant>
        <vt:i4>14</vt:i4>
      </vt:variant>
      <vt:variant>
        <vt:i4>0</vt:i4>
      </vt:variant>
      <vt:variant>
        <vt:i4>5</vt:i4>
      </vt:variant>
      <vt:variant>
        <vt:lpwstr/>
      </vt:variant>
      <vt:variant>
        <vt:lpwstr>_Toc486307289</vt:lpwstr>
      </vt:variant>
      <vt:variant>
        <vt:i4>131147</vt:i4>
      </vt:variant>
      <vt:variant>
        <vt:i4>9</vt:i4>
      </vt:variant>
      <vt:variant>
        <vt:i4>0</vt:i4>
      </vt:variant>
      <vt:variant>
        <vt:i4>5</vt:i4>
      </vt:variant>
      <vt:variant>
        <vt:lpwstr>http://intersex.shadowreport.org/public/2017-CAT-LoIPR-Swiss-NGO-Zwischengeschlecht-Intersex-IGM.pdf</vt:lpwstr>
      </vt:variant>
      <vt:variant>
        <vt:lpwstr/>
      </vt:variant>
      <vt:variant>
        <vt:i4>6750314</vt:i4>
      </vt:variant>
      <vt:variant>
        <vt:i4>6</vt:i4>
      </vt:variant>
      <vt:variant>
        <vt:i4>0</vt:i4>
      </vt:variant>
      <vt:variant>
        <vt:i4>5</vt:i4>
      </vt:variant>
      <vt:variant>
        <vt:lpwstr>http://intersex.ch/</vt:lpwstr>
      </vt:variant>
      <vt:variant>
        <vt:lpwstr/>
      </vt:variant>
      <vt:variant>
        <vt:i4>3866678</vt:i4>
      </vt:variant>
      <vt:variant>
        <vt:i4>3</vt:i4>
      </vt:variant>
      <vt:variant>
        <vt:i4>0</vt:i4>
      </vt:variant>
      <vt:variant>
        <vt:i4>5</vt:i4>
      </vt:variant>
      <vt:variant>
        <vt:lpwstr>http://stopigm.org/</vt:lpwstr>
      </vt:variant>
      <vt:variant>
        <vt:lpwstr/>
      </vt:variant>
      <vt:variant>
        <vt:i4>3932286</vt:i4>
      </vt:variant>
      <vt:variant>
        <vt:i4>0</vt:i4>
      </vt:variant>
      <vt:variant>
        <vt:i4>0</vt:i4>
      </vt:variant>
      <vt:variant>
        <vt:i4>5</vt:i4>
      </vt:variant>
      <vt:variant>
        <vt:lpwstr>http://zwischengeschlecht.org/</vt:lpwstr>
      </vt:variant>
      <vt:variant>
        <vt:lpwstr/>
      </vt:variant>
      <vt:variant>
        <vt:i4>3276858</vt:i4>
      </vt:variant>
      <vt:variant>
        <vt:i4>87</vt:i4>
      </vt:variant>
      <vt:variant>
        <vt:i4>0</vt:i4>
      </vt:variant>
      <vt:variant>
        <vt:i4>5</vt:i4>
      </vt:variant>
      <vt:variant>
        <vt:lpwstr>http://stop.genitalmutilation.org/post/IGM-Only-Fear-of-the-Judge-Will-Make-Surgeons-Change</vt:lpwstr>
      </vt:variant>
      <vt:variant>
        <vt:lpwstr/>
      </vt:variant>
      <vt:variant>
        <vt:i4>5373989</vt:i4>
      </vt:variant>
      <vt:variant>
        <vt:i4>84</vt:i4>
      </vt:variant>
      <vt:variant>
        <vt:i4>0</vt:i4>
      </vt:variant>
      <vt:variant>
        <vt:i4>5</vt:i4>
      </vt:variant>
      <vt:variant>
        <vt:lpwstr>http://www.swissinfo.ch/eng/swiss_news/Third_gender_fights_for_recognition.html?cid=34791620</vt:lpwstr>
      </vt:variant>
      <vt:variant>
        <vt:lpwstr/>
      </vt:variant>
      <vt:variant>
        <vt:i4>7471165</vt:i4>
      </vt:variant>
      <vt:variant>
        <vt:i4>81</vt:i4>
      </vt:variant>
      <vt:variant>
        <vt:i4>0</vt:i4>
      </vt:variant>
      <vt:variant>
        <vt:i4>5</vt:i4>
      </vt:variant>
      <vt:variant>
        <vt:lpwstr>http://www.nek-cne.ch/fileadmin/nek-cne-dateien/Themen/Stellungnahmen/en/NEK_Intersexualitaet_En.pdf</vt:lpwstr>
      </vt:variant>
      <vt:variant>
        <vt:lpwstr/>
      </vt:variant>
      <vt:variant>
        <vt:i4>983053</vt:i4>
      </vt:variant>
      <vt:variant>
        <vt:i4>78</vt:i4>
      </vt:variant>
      <vt:variant>
        <vt:i4>0</vt:i4>
      </vt:variant>
      <vt:variant>
        <vt:i4>5</vt:i4>
      </vt:variant>
      <vt:variant>
        <vt:lpwstr>http://www.snf.ch/en/researchinFocus/newsroom/Pages/news-161010-press-release-reviewing-the-treatment-of-differences-of-sex-development.aspx</vt:lpwstr>
      </vt:variant>
      <vt:variant>
        <vt:lpwstr/>
      </vt:variant>
      <vt:variant>
        <vt:i4>6881335</vt:i4>
      </vt:variant>
      <vt:variant>
        <vt:i4>75</vt:i4>
      </vt:variant>
      <vt:variant>
        <vt:i4>0</vt:i4>
      </vt:variant>
      <vt:variant>
        <vt:i4>5</vt:i4>
      </vt:variant>
      <vt:variant>
        <vt:lpwstr>https://www.admin.ch/gov/fr/accueil/documentation/communiques.msg-id-62507.html</vt:lpwstr>
      </vt:variant>
      <vt:variant>
        <vt:lpwstr/>
      </vt:variant>
      <vt:variant>
        <vt:i4>3407993</vt:i4>
      </vt:variant>
      <vt:variant>
        <vt:i4>72</vt:i4>
      </vt:variant>
      <vt:variant>
        <vt:i4>0</vt:i4>
      </vt:variant>
      <vt:variant>
        <vt:i4>5</vt:i4>
      </vt:variant>
      <vt:variant>
        <vt:lpwstr>https://www.parlament.ch/de/ratsbetrieb/amtliches-bulletin/amtliches-bulletin-die-verhandlungen?SubjectId=40660</vt:lpwstr>
      </vt:variant>
      <vt:variant>
        <vt:lpwstr/>
      </vt:variant>
      <vt:variant>
        <vt:i4>3276927</vt:i4>
      </vt:variant>
      <vt:variant>
        <vt:i4>69</vt:i4>
      </vt:variant>
      <vt:variant>
        <vt:i4>0</vt:i4>
      </vt:variant>
      <vt:variant>
        <vt:i4>5</vt:i4>
      </vt:variant>
      <vt:variant>
        <vt:lpwstr>https://www.parlament.ch/de/ratsbetrieb/amtliches-bulletin/amtliches-bulletin-die-verhandlungen?SubjectId=39798</vt:lpwstr>
      </vt:variant>
      <vt:variant>
        <vt:lpwstr/>
      </vt:variant>
      <vt:variant>
        <vt:i4>3932234</vt:i4>
      </vt:variant>
      <vt:variant>
        <vt:i4>66</vt:i4>
      </vt:variant>
      <vt:variant>
        <vt:i4>0</vt:i4>
      </vt:variant>
      <vt:variant>
        <vt:i4>5</vt:i4>
      </vt:variant>
      <vt:variant>
        <vt:lpwstr>https://www.parlament.ch/centers/kb/Documents/2015/Kommissionsbericht_RK-N_15.2043_2017-04-06.pdf</vt:lpwstr>
      </vt:variant>
      <vt:variant>
        <vt:lpwstr/>
      </vt:variant>
      <vt:variant>
        <vt:i4>2490447</vt:i4>
      </vt:variant>
      <vt:variant>
        <vt:i4>63</vt:i4>
      </vt:variant>
      <vt:variant>
        <vt:i4>0</vt:i4>
      </vt:variant>
      <vt:variant>
        <vt:i4>5</vt:i4>
      </vt:variant>
      <vt:variant>
        <vt:lpwstr>https://www.parlament.ch/centers/kb/Documents/2015/Kommissionsbericht_RK-S_15.2043_2017-01-23.pdf</vt:lpwstr>
      </vt:variant>
      <vt:variant>
        <vt:lpwstr/>
      </vt:variant>
      <vt:variant>
        <vt:i4>6881330</vt:i4>
      </vt:variant>
      <vt:variant>
        <vt:i4>60</vt:i4>
      </vt:variant>
      <vt:variant>
        <vt:i4>0</vt:i4>
      </vt:variant>
      <vt:variant>
        <vt:i4>5</vt:i4>
      </vt:variant>
      <vt:variant>
        <vt:lpwstr>http://zwischengeschlecht.org/public/Offener_Brief_Zwischengeschlecht_Bern_10-12-2015.pdf</vt:lpwstr>
      </vt:variant>
      <vt:variant>
        <vt:lpwstr/>
      </vt:variant>
      <vt:variant>
        <vt:i4>6881335</vt:i4>
      </vt:variant>
      <vt:variant>
        <vt:i4>57</vt:i4>
      </vt:variant>
      <vt:variant>
        <vt:i4>0</vt:i4>
      </vt:variant>
      <vt:variant>
        <vt:i4>5</vt:i4>
      </vt:variant>
      <vt:variant>
        <vt:lpwstr>https://www.admin.ch/gov/fr/accueil/documentation/communiques.msg-id-62507.html</vt:lpwstr>
      </vt:variant>
      <vt:variant>
        <vt:lpwstr/>
      </vt:variant>
      <vt:variant>
        <vt:i4>1310769</vt:i4>
      </vt:variant>
      <vt:variant>
        <vt:i4>54</vt:i4>
      </vt:variant>
      <vt:variant>
        <vt:i4>0</vt:i4>
      </vt:variant>
      <vt:variant>
        <vt:i4>5</vt:i4>
      </vt:variant>
      <vt:variant>
        <vt:lpwstr>http://tbinternet.ohchr.org/_layouts/treatybodyexternal/Download.aspx?symbolno=CCPR%2FC%2FCHE%2F4&amp;Lang=en</vt:lpwstr>
      </vt:variant>
      <vt:variant>
        <vt:lpwstr/>
      </vt:variant>
      <vt:variant>
        <vt:i4>6881335</vt:i4>
      </vt:variant>
      <vt:variant>
        <vt:i4>51</vt:i4>
      </vt:variant>
      <vt:variant>
        <vt:i4>0</vt:i4>
      </vt:variant>
      <vt:variant>
        <vt:i4>5</vt:i4>
      </vt:variant>
      <vt:variant>
        <vt:lpwstr>https://www.admin.ch/gov/fr/accueil/documentation/communiques.msg-id-62507.html</vt:lpwstr>
      </vt:variant>
      <vt:variant>
        <vt:lpwstr/>
      </vt:variant>
      <vt:variant>
        <vt:i4>1310769</vt:i4>
      </vt:variant>
      <vt:variant>
        <vt:i4>48</vt:i4>
      </vt:variant>
      <vt:variant>
        <vt:i4>0</vt:i4>
      </vt:variant>
      <vt:variant>
        <vt:i4>5</vt:i4>
      </vt:variant>
      <vt:variant>
        <vt:lpwstr>http://tbinternet.ohchr.org/_layouts/treatybodyexternal/Download.aspx?symbolno=CCPR%2FC%2FCHE%2F4&amp;Lang=en</vt:lpwstr>
      </vt:variant>
      <vt:variant>
        <vt:lpwstr/>
      </vt:variant>
      <vt:variant>
        <vt:i4>7929959</vt:i4>
      </vt:variant>
      <vt:variant>
        <vt:i4>45</vt:i4>
      </vt:variant>
      <vt:variant>
        <vt:i4>0</vt:i4>
      </vt:variant>
      <vt:variant>
        <vt:i4>5</vt:i4>
      </vt:variant>
      <vt:variant>
        <vt:lpwstr>http://intersex.shadowreport.org/public/2017-CCPR-Swiss-NGO-Zwischengeschlecht-Intersex-IGM.pdf</vt:lpwstr>
      </vt:variant>
      <vt:variant>
        <vt:lpwstr/>
      </vt:variant>
      <vt:variant>
        <vt:i4>3997755</vt:i4>
      </vt:variant>
      <vt:variant>
        <vt:i4>42</vt:i4>
      </vt:variant>
      <vt:variant>
        <vt:i4>0</vt:i4>
      </vt:variant>
      <vt:variant>
        <vt:i4>5</vt:i4>
      </vt:variant>
      <vt:variant>
        <vt:lpwstr>http://blog.zwischengeschlecht.info/pages/Kosmetische-Genitaloperationen-Ziffern-Liste-der-Geburtsgebrechen</vt:lpwstr>
      </vt:variant>
      <vt:variant>
        <vt:lpwstr/>
      </vt:variant>
      <vt:variant>
        <vt:i4>7471165</vt:i4>
      </vt:variant>
      <vt:variant>
        <vt:i4>39</vt:i4>
      </vt:variant>
      <vt:variant>
        <vt:i4>0</vt:i4>
      </vt:variant>
      <vt:variant>
        <vt:i4>5</vt:i4>
      </vt:variant>
      <vt:variant>
        <vt:lpwstr>http://www.nek-cne.ch/fileadmin/nek-cne-dateien/Themen/Stellungnahmen/en/NEK_Intersexualitaet_En.pdf</vt:lpwstr>
      </vt:variant>
      <vt:variant>
        <vt:lpwstr/>
      </vt:variant>
      <vt:variant>
        <vt:i4>7929959</vt:i4>
      </vt:variant>
      <vt:variant>
        <vt:i4>36</vt:i4>
      </vt:variant>
      <vt:variant>
        <vt:i4>0</vt:i4>
      </vt:variant>
      <vt:variant>
        <vt:i4>5</vt:i4>
      </vt:variant>
      <vt:variant>
        <vt:lpwstr>http://intersex.shadowreport.org/public/2017-CCPR-Swiss-NGO-Zwischengeschlecht-Intersex-IGM.pdf</vt:lpwstr>
      </vt:variant>
      <vt:variant>
        <vt:lpwstr/>
      </vt:variant>
      <vt:variant>
        <vt:i4>7798910</vt:i4>
      </vt:variant>
      <vt:variant>
        <vt:i4>33</vt:i4>
      </vt:variant>
      <vt:variant>
        <vt:i4>0</vt:i4>
      </vt:variant>
      <vt:variant>
        <vt:i4>5</vt:i4>
      </vt:variant>
      <vt:variant>
        <vt:lpwstr>http://intersex.shadowreport.org/public/2016-CEDAW-Germany-NGO-Zwischengeschlecht-Intersex-IGM.pdf</vt:lpwstr>
      </vt:variant>
      <vt:variant>
        <vt:lpwstr/>
      </vt:variant>
      <vt:variant>
        <vt:i4>6684779</vt:i4>
      </vt:variant>
      <vt:variant>
        <vt:i4>30</vt:i4>
      </vt:variant>
      <vt:variant>
        <vt:i4>0</vt:i4>
      </vt:variant>
      <vt:variant>
        <vt:i4>5</vt:i4>
      </vt:variant>
      <vt:variant>
        <vt:lpwstr>http://stop.genitalmutilation.org/post/CAT60-Argentina-to-be-Questioned-on-Intersex-Genital-Mutilation-by-UN-Committee-against-Torture</vt:lpwstr>
      </vt:variant>
      <vt:variant>
        <vt:lpwstr/>
      </vt:variant>
      <vt:variant>
        <vt:i4>6422561</vt:i4>
      </vt:variant>
      <vt:variant>
        <vt:i4>27</vt:i4>
      </vt:variant>
      <vt:variant>
        <vt:i4>0</vt:i4>
      </vt:variant>
      <vt:variant>
        <vt:i4>5</vt:i4>
      </vt:variant>
      <vt:variant>
        <vt:lpwstr>http://stop.genitalmutilation.org/post/Geneva-UN-Committee-against-Torture-questions-Austria-over-Intersex-Genital-Mutilations</vt:lpwstr>
      </vt:variant>
      <vt:variant>
        <vt:lpwstr/>
      </vt:variant>
      <vt:variant>
        <vt:i4>5570563</vt:i4>
      </vt:variant>
      <vt:variant>
        <vt:i4>24</vt:i4>
      </vt:variant>
      <vt:variant>
        <vt:i4>0</vt:i4>
      </vt:variant>
      <vt:variant>
        <vt:i4>5</vt:i4>
      </vt:variant>
      <vt:variant>
        <vt:lpwstr>http://stop.genitalmutilation.org/post/UN-Press-Release-calls-IGM-survivors-transsexual-children-CATArgentina-UNCAT60</vt:lpwstr>
      </vt:variant>
      <vt:variant>
        <vt:lpwstr/>
      </vt:variant>
      <vt:variant>
        <vt:i4>5636175</vt:i4>
      </vt:variant>
      <vt:variant>
        <vt:i4>21</vt:i4>
      </vt:variant>
      <vt:variant>
        <vt:i4>0</vt:i4>
      </vt:variant>
      <vt:variant>
        <vt:i4>5</vt:i4>
      </vt:variant>
      <vt:variant>
        <vt:lpwstr>http://intersex.shadowreport.org/public/2016-CEDAW-France-NGO-Zwischengeschlecht-Intersex-IGM.pdf</vt:lpwstr>
      </vt:variant>
      <vt:variant>
        <vt:lpwstr/>
      </vt:variant>
      <vt:variant>
        <vt:i4>1179686</vt:i4>
      </vt:variant>
      <vt:variant>
        <vt:i4>18</vt:i4>
      </vt:variant>
      <vt:variant>
        <vt:i4>0</vt:i4>
      </vt:variant>
      <vt:variant>
        <vt:i4>5</vt:i4>
      </vt:variant>
      <vt:variant>
        <vt:lpwstr>http://www.parlament.ch/d/suche/seiten/geschaefte.aspx?gesch_id=20113286</vt:lpwstr>
      </vt:variant>
      <vt:variant>
        <vt:lpwstr/>
      </vt:variant>
      <vt:variant>
        <vt:i4>7798905</vt:i4>
      </vt:variant>
      <vt:variant>
        <vt:i4>15</vt:i4>
      </vt:variant>
      <vt:variant>
        <vt:i4>0</vt:i4>
      </vt:variant>
      <vt:variant>
        <vt:i4>5</vt:i4>
      </vt:variant>
      <vt:variant>
        <vt:lpwstr>http://intersex.shadowreport.org/public/2015-CAT-Swiss-NGO-Zwischengeschlecht-Intersex-IGM.pdf</vt:lpwstr>
      </vt:variant>
      <vt:variant>
        <vt:lpwstr/>
      </vt:variant>
      <vt:variant>
        <vt:i4>6750314</vt:i4>
      </vt:variant>
      <vt:variant>
        <vt:i4>12</vt:i4>
      </vt:variant>
      <vt:variant>
        <vt:i4>0</vt:i4>
      </vt:variant>
      <vt:variant>
        <vt:i4>5</vt:i4>
      </vt:variant>
      <vt:variant>
        <vt:lpwstr>http://intersex.ch/</vt:lpwstr>
      </vt:variant>
      <vt:variant>
        <vt:lpwstr/>
      </vt:variant>
      <vt:variant>
        <vt:i4>2424870</vt:i4>
      </vt:variant>
      <vt:variant>
        <vt:i4>9</vt:i4>
      </vt:variant>
      <vt:variant>
        <vt:i4>0</vt:i4>
      </vt:variant>
      <vt:variant>
        <vt:i4>5</vt:i4>
      </vt:variant>
      <vt:variant>
        <vt:lpwstr>http://zwischengeschlecht.org/post/Statuten</vt:lpwstr>
      </vt:variant>
      <vt:variant>
        <vt:lpwstr/>
      </vt:variant>
      <vt:variant>
        <vt:i4>3866678</vt:i4>
      </vt:variant>
      <vt:variant>
        <vt:i4>6</vt:i4>
      </vt:variant>
      <vt:variant>
        <vt:i4>0</vt:i4>
      </vt:variant>
      <vt:variant>
        <vt:i4>5</vt:i4>
      </vt:variant>
      <vt:variant>
        <vt:lpwstr>http://stopigm.org/</vt:lpwstr>
      </vt:variant>
      <vt:variant>
        <vt:lpwstr/>
      </vt:variant>
      <vt:variant>
        <vt:i4>3932286</vt:i4>
      </vt:variant>
      <vt:variant>
        <vt:i4>3</vt:i4>
      </vt:variant>
      <vt:variant>
        <vt:i4>0</vt:i4>
      </vt:variant>
      <vt:variant>
        <vt:i4>5</vt:i4>
      </vt:variant>
      <vt:variant>
        <vt:lpwstr>http://zwischengeschlecht.org/</vt:lpwstr>
      </vt:variant>
      <vt:variant>
        <vt:lpwstr/>
      </vt:variant>
      <vt:variant>
        <vt:i4>2883690</vt:i4>
      </vt:variant>
      <vt:variant>
        <vt:i4>0</vt:i4>
      </vt:variant>
      <vt:variant>
        <vt:i4>0</vt:i4>
      </vt:variant>
      <vt:variant>
        <vt:i4>5</vt:i4>
      </vt:variant>
      <vt:variant>
        <vt:lpwstr>http://www.ohchr.org/EN/NewsEvents/Pages/DisplayNews.aspx?NewsID=20739&amp;LangID=E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Intersex Genital Mutilation - CRPD Switzerland NGO Report 2022</dc:title>
  <dc:subject>NGO Report (for Session) to the 1st Report of Switzerland on the Convention on the Rights of Persons with Disabilities (CRPD)</dc:subject>
  <dc:creator>StopIGM.org (Markus Bauer, Daniela Truffer) | Intersex.ch (Daniela Truffer) | SI Selbsthilfe Intersexualität (Karin Plattner)</dc:creator>
  <cp:lastModifiedBy>Daniela Truffer</cp:lastModifiedBy>
  <cp:revision>2</cp:revision>
  <cp:lastPrinted>2019-07-26T23:44:00Z</cp:lastPrinted>
  <dcterms:created xsi:type="dcterms:W3CDTF">2022-02-14T21:44:00Z</dcterms:created>
  <dcterms:modified xsi:type="dcterms:W3CDTF">2022-02-14T21:44:00Z</dcterms:modified>
</cp:coreProperties>
</file>