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246579" w14:textId="77777777" w:rsidR="008D4606" w:rsidRPr="008521EA" w:rsidRDefault="008D4606" w:rsidP="008D4606">
      <w:pPr>
        <w:pStyle w:val="EinfacherAbsatz"/>
        <w:spacing w:line="240" w:lineRule="auto"/>
        <w:jc w:val="center"/>
        <w:rPr>
          <w:rFonts w:ascii="Arial Black" w:eastAsia="ColossalisBold" w:hAnsi="Arial Black" w:cs="Arial"/>
          <w:b/>
          <w:bCs/>
          <w:color w:val="5E175E"/>
          <w:spacing w:val="17"/>
          <w:w w:val="86"/>
          <w:kern w:val="60"/>
          <w:sz w:val="60"/>
          <w:szCs w:val="60"/>
          <w:lang w:val="en-GB"/>
        </w:rPr>
      </w:pPr>
      <w:bookmarkStart w:id="0" w:name="_top"/>
      <w:bookmarkStart w:id="1" w:name="_GoBack"/>
      <w:bookmarkEnd w:id="0"/>
      <w:bookmarkEnd w:id="1"/>
      <w:r w:rsidRPr="008521EA">
        <w:rPr>
          <w:rFonts w:ascii="Arial Black" w:eastAsia="ColossalisBold" w:hAnsi="Arial Black" w:cs="Arial"/>
          <w:b/>
          <w:bCs/>
          <w:color w:val="5E175E"/>
          <w:spacing w:val="17"/>
          <w:w w:val="86"/>
          <w:kern w:val="60"/>
          <w:sz w:val="60"/>
          <w:szCs w:val="60"/>
          <w:lang w:val="en-GB"/>
        </w:rPr>
        <w:t>Intersex Genital Mutilations</w:t>
      </w:r>
    </w:p>
    <w:p w14:paraId="75559FC1" w14:textId="77777777" w:rsidR="008D4606" w:rsidRPr="008521EA" w:rsidRDefault="008D4606" w:rsidP="008D4606">
      <w:pPr>
        <w:pStyle w:val="EinfacherAbsatz"/>
        <w:spacing w:line="240" w:lineRule="auto"/>
        <w:jc w:val="center"/>
        <w:rPr>
          <w:rFonts w:ascii="Arial Black" w:eastAsia="ColossalisBold" w:hAnsi="Arial Black" w:cs="Arial"/>
          <w:b/>
          <w:bCs/>
          <w:color w:val="5E175E"/>
          <w:spacing w:val="9"/>
          <w:w w:val="92"/>
          <w:kern w:val="44"/>
          <w:sz w:val="44"/>
          <w:szCs w:val="44"/>
          <w:lang w:val="en-GB"/>
        </w:rPr>
      </w:pPr>
      <w:r w:rsidRPr="008521EA">
        <w:rPr>
          <w:rFonts w:ascii="Arial Black" w:eastAsia="ColossalisBold" w:hAnsi="Arial Black" w:cs="Arial"/>
          <w:b/>
          <w:bCs/>
          <w:color w:val="5E175E"/>
          <w:spacing w:val="9"/>
          <w:w w:val="92"/>
          <w:kern w:val="44"/>
          <w:sz w:val="44"/>
          <w:szCs w:val="44"/>
          <w:lang w:val="en-GB"/>
        </w:rPr>
        <w:t>Human Rights Violations Of Children</w:t>
      </w:r>
    </w:p>
    <w:p w14:paraId="70DEB648" w14:textId="77777777" w:rsidR="008D4606" w:rsidRPr="008521EA" w:rsidRDefault="008D4606" w:rsidP="008D4606">
      <w:pPr>
        <w:pStyle w:val="EinfacherAbsatz"/>
        <w:spacing w:line="240" w:lineRule="auto"/>
        <w:jc w:val="center"/>
        <w:rPr>
          <w:rFonts w:ascii="Times New Roman" w:eastAsia="ColossalisBold" w:hAnsi="Times New Roman" w:cs="Times New Roman"/>
          <w:b/>
          <w:bCs/>
          <w:color w:val="5E175E"/>
          <w:spacing w:val="9"/>
          <w:w w:val="92"/>
          <w:kern w:val="44"/>
          <w:sz w:val="44"/>
          <w:szCs w:val="44"/>
          <w:lang w:val="en-GB"/>
        </w:rPr>
      </w:pPr>
      <w:r w:rsidRPr="008521EA">
        <w:rPr>
          <w:rFonts w:ascii="Arial Black" w:eastAsia="ColossalisBold" w:hAnsi="Arial Black" w:cs="Arial"/>
          <w:b/>
          <w:bCs/>
          <w:color w:val="5E175E"/>
          <w:spacing w:val="9"/>
          <w:w w:val="92"/>
          <w:kern w:val="44"/>
          <w:sz w:val="44"/>
          <w:szCs w:val="44"/>
          <w:lang w:val="en-GB"/>
        </w:rPr>
        <w:t>With Variations Of Sex Anatomy</w:t>
      </w:r>
    </w:p>
    <w:p w14:paraId="1BEB9167" w14:textId="77777777" w:rsidR="000B6B8F" w:rsidRPr="008521EA" w:rsidRDefault="000B6B8F" w:rsidP="00F26D34">
      <w:pPr>
        <w:pStyle w:val="EinfacherAbsatz"/>
        <w:spacing w:line="240" w:lineRule="auto"/>
        <w:rPr>
          <w:rFonts w:ascii="Times New Roman" w:hAnsi="Times New Roman" w:cs="Times New Roman"/>
          <w:b/>
          <w:bCs/>
          <w:color w:val="5E175E"/>
          <w:spacing w:val="16"/>
          <w:w w:val="95"/>
          <w:sz w:val="30"/>
          <w:szCs w:val="30"/>
          <w:lang w:val="en-GB"/>
        </w:rPr>
      </w:pPr>
    </w:p>
    <w:p w14:paraId="065046A2" w14:textId="77777777" w:rsidR="000B6B8F" w:rsidRPr="008521EA" w:rsidRDefault="000B6B8F" w:rsidP="00F26D34">
      <w:pPr>
        <w:pStyle w:val="EinfacherAbsatz"/>
        <w:spacing w:line="240" w:lineRule="auto"/>
        <w:rPr>
          <w:rFonts w:ascii="Times New Roman" w:hAnsi="Times New Roman" w:cs="Times New Roman"/>
          <w:b/>
          <w:bCs/>
          <w:color w:val="5E175E"/>
          <w:spacing w:val="16"/>
          <w:w w:val="95"/>
          <w:sz w:val="30"/>
          <w:szCs w:val="30"/>
          <w:lang w:val="en-GB"/>
        </w:rPr>
      </w:pPr>
    </w:p>
    <w:p w14:paraId="3735CDCC" w14:textId="77777777" w:rsidR="000B6B8F" w:rsidRPr="008521EA" w:rsidRDefault="000B6B8F" w:rsidP="00F26D34">
      <w:pPr>
        <w:pStyle w:val="EinfacherAbsatz"/>
        <w:spacing w:line="240" w:lineRule="auto"/>
        <w:rPr>
          <w:rFonts w:ascii="Times New Roman" w:hAnsi="Times New Roman" w:cs="Times New Roman"/>
          <w:b/>
          <w:bCs/>
          <w:color w:val="5E175E"/>
          <w:spacing w:val="16"/>
          <w:w w:val="95"/>
          <w:sz w:val="30"/>
          <w:szCs w:val="30"/>
          <w:lang w:val="en-GB"/>
        </w:rPr>
      </w:pPr>
    </w:p>
    <w:p w14:paraId="7612714B" w14:textId="77777777" w:rsidR="00345E3F" w:rsidRPr="008521EA" w:rsidRDefault="00C06621" w:rsidP="00345E3F">
      <w:pPr>
        <w:pStyle w:val="EinfacherAbsatz"/>
        <w:spacing w:line="240" w:lineRule="auto"/>
        <w:jc w:val="center"/>
        <w:rPr>
          <w:rFonts w:cs="Arial"/>
          <w:b/>
          <w:bCs/>
          <w:color w:val="5E175E"/>
          <w:spacing w:val="11"/>
          <w:w w:val="95"/>
          <w:sz w:val="30"/>
          <w:szCs w:val="30"/>
          <w:lang w:val="en-GB"/>
        </w:rPr>
      </w:pPr>
      <w:r w:rsidRPr="008521EA">
        <w:rPr>
          <w:rFonts w:ascii="Times New Roman" w:hAnsi="Times New Roman" w:cs="Times New Roman"/>
          <w:b/>
          <w:noProof/>
          <w:color w:val="5E175E"/>
          <w:spacing w:val="11"/>
          <w:w w:val="95"/>
          <w:sz w:val="30"/>
          <w:szCs w:val="30"/>
          <w:lang w:eastAsia="de-DE" w:bidi="ar-SA"/>
        </w:rPr>
        <w:drawing>
          <wp:inline distT="0" distB="0" distL="0" distR="0" wp14:anchorId="6A2EC440" wp14:editId="19D06BC6">
            <wp:extent cx="4319270" cy="5262880"/>
            <wp:effectExtent l="0" t="0" r="0" b="0"/>
            <wp:docPr id="1" name="Bild 1" descr="Human Rights for Hermaphrodites Too!" title="Logo StopIG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270" cy="5262880"/>
                    </a:xfrm>
                    <a:prstGeom prst="rect">
                      <a:avLst/>
                    </a:prstGeom>
                    <a:solidFill>
                      <a:srgbClr val="FFFFFF"/>
                    </a:solidFill>
                    <a:ln>
                      <a:noFill/>
                    </a:ln>
                  </pic:spPr>
                </pic:pic>
              </a:graphicData>
            </a:graphic>
          </wp:inline>
        </w:drawing>
      </w:r>
    </w:p>
    <w:p w14:paraId="3C914B0C" w14:textId="77777777" w:rsidR="00345E3F" w:rsidRPr="008521EA" w:rsidRDefault="00345E3F" w:rsidP="00345E3F">
      <w:pPr>
        <w:pStyle w:val="EinfacherAbsatz"/>
        <w:spacing w:line="240" w:lineRule="auto"/>
        <w:rPr>
          <w:rFonts w:cs="Arial"/>
          <w:b/>
          <w:bCs/>
          <w:color w:val="5E175E"/>
          <w:spacing w:val="11"/>
          <w:w w:val="95"/>
          <w:sz w:val="30"/>
          <w:szCs w:val="30"/>
          <w:lang w:val="en-GB"/>
        </w:rPr>
      </w:pPr>
    </w:p>
    <w:p w14:paraId="65BF991A" w14:textId="77777777" w:rsidR="000B6B8F" w:rsidRPr="008521EA" w:rsidRDefault="000B6B8F" w:rsidP="00345E3F">
      <w:pPr>
        <w:pStyle w:val="EinfacherAbsatz"/>
        <w:spacing w:line="240" w:lineRule="auto"/>
        <w:rPr>
          <w:rFonts w:cs="Arial"/>
          <w:b/>
          <w:bCs/>
          <w:color w:val="5E175E"/>
          <w:spacing w:val="11"/>
          <w:w w:val="95"/>
          <w:sz w:val="30"/>
          <w:szCs w:val="30"/>
          <w:lang w:val="en-GB"/>
        </w:rPr>
      </w:pPr>
    </w:p>
    <w:p w14:paraId="2CF8EE7E" w14:textId="77777777" w:rsidR="00345E3F" w:rsidRPr="008521EA" w:rsidRDefault="00345E3F">
      <w:pPr>
        <w:pStyle w:val="EinfacherAbsatz"/>
        <w:spacing w:line="240" w:lineRule="auto"/>
        <w:rPr>
          <w:rFonts w:cs="Arial"/>
          <w:b/>
          <w:bCs/>
          <w:color w:val="5E175E"/>
          <w:spacing w:val="11"/>
          <w:w w:val="95"/>
          <w:sz w:val="36"/>
          <w:szCs w:val="36"/>
          <w:lang w:val="en-GB"/>
        </w:rPr>
      </w:pPr>
    </w:p>
    <w:p w14:paraId="3F5CA18C" w14:textId="77777777" w:rsidR="008D4606" w:rsidRPr="008521EA" w:rsidRDefault="008D4606" w:rsidP="008D4606">
      <w:pPr>
        <w:pStyle w:val="EinfacherAbsatz"/>
        <w:spacing w:line="240" w:lineRule="auto"/>
        <w:rPr>
          <w:rFonts w:ascii="Arial Black" w:eastAsia="ColossalisBold" w:hAnsi="Arial Black" w:cs="Arial"/>
          <w:b/>
          <w:bCs/>
          <w:color w:val="5E175E"/>
          <w:spacing w:val="11"/>
          <w:w w:val="95"/>
          <w:sz w:val="36"/>
          <w:szCs w:val="36"/>
          <w:lang w:val="en-GB"/>
        </w:rPr>
      </w:pPr>
      <w:r w:rsidRPr="008521EA">
        <w:rPr>
          <w:rFonts w:ascii="Arial Black" w:eastAsia="ColossalisBold" w:hAnsi="Arial Black" w:cs="Arial"/>
          <w:b/>
          <w:bCs/>
          <w:color w:val="5E175E"/>
          <w:spacing w:val="11"/>
          <w:w w:val="95"/>
          <w:sz w:val="36"/>
          <w:szCs w:val="36"/>
          <w:lang w:val="en-GB"/>
        </w:rPr>
        <w:t>NGO Report (for LOIPR)</w:t>
      </w:r>
    </w:p>
    <w:p w14:paraId="5FAE5033" w14:textId="651ECD8F" w:rsidR="008D4606" w:rsidRPr="008521EA" w:rsidRDefault="008D4606" w:rsidP="008D4606">
      <w:pPr>
        <w:pStyle w:val="EinfacherAbsatz"/>
        <w:spacing w:line="240" w:lineRule="auto"/>
        <w:rPr>
          <w:rFonts w:ascii="Arial Black" w:eastAsia="ColossalisBold" w:hAnsi="Arial Black" w:cs="Arial"/>
          <w:b/>
          <w:bCs/>
          <w:color w:val="5E175E"/>
          <w:w w:val="85"/>
          <w:kern w:val="34"/>
          <w:sz w:val="34"/>
          <w:szCs w:val="34"/>
          <w:lang w:val="en-GB"/>
        </w:rPr>
      </w:pPr>
      <w:proofErr w:type="gramStart"/>
      <w:r w:rsidRPr="008521EA">
        <w:rPr>
          <w:rFonts w:ascii="Arial Black" w:eastAsia="ColossalisBold" w:hAnsi="Arial Black" w:cs="Arial"/>
          <w:b/>
          <w:bCs/>
          <w:color w:val="5E175E"/>
          <w:w w:val="85"/>
          <w:kern w:val="34"/>
          <w:sz w:val="34"/>
          <w:szCs w:val="34"/>
          <w:lang w:val="en-GB"/>
        </w:rPr>
        <w:t>to</w:t>
      </w:r>
      <w:proofErr w:type="gramEnd"/>
      <w:r w:rsidRPr="008521EA">
        <w:rPr>
          <w:rFonts w:ascii="Arial Black" w:eastAsia="ColossalisBold" w:hAnsi="Arial Black" w:cs="Arial"/>
          <w:b/>
          <w:bCs/>
          <w:color w:val="5E175E"/>
          <w:w w:val="85"/>
          <w:kern w:val="34"/>
          <w:sz w:val="34"/>
          <w:szCs w:val="34"/>
          <w:lang w:val="en-GB"/>
        </w:rPr>
        <w:t xml:space="preserve"> the 2</w:t>
      </w:r>
      <w:r w:rsidRPr="008521EA">
        <w:rPr>
          <w:rFonts w:ascii="Arial Black" w:eastAsia="ColossalisBold" w:hAnsi="Arial Black" w:cs="Arial"/>
          <w:b/>
          <w:bCs/>
          <w:color w:val="5E175E"/>
          <w:w w:val="85"/>
          <w:kern w:val="34"/>
          <w:sz w:val="34"/>
          <w:szCs w:val="34"/>
          <w:vertAlign w:val="superscript"/>
          <w:lang w:val="en-GB"/>
        </w:rPr>
        <w:t>nd</w:t>
      </w:r>
      <w:r w:rsidRPr="008521EA">
        <w:rPr>
          <w:rFonts w:ascii="Arial Black" w:eastAsia="ColossalisBold" w:hAnsi="Arial Black" w:cs="Arial"/>
          <w:b/>
          <w:bCs/>
          <w:color w:val="5E175E"/>
          <w:w w:val="85"/>
          <w:kern w:val="34"/>
          <w:sz w:val="34"/>
          <w:szCs w:val="34"/>
          <w:lang w:val="en-GB"/>
        </w:rPr>
        <w:t xml:space="preserve"> and 3</w:t>
      </w:r>
      <w:r w:rsidRPr="008521EA">
        <w:rPr>
          <w:rFonts w:ascii="Arial Black" w:eastAsia="ColossalisBold" w:hAnsi="Arial Black" w:cs="Arial"/>
          <w:b/>
          <w:bCs/>
          <w:color w:val="5E175E"/>
          <w:w w:val="85"/>
          <w:kern w:val="34"/>
          <w:sz w:val="34"/>
          <w:szCs w:val="34"/>
          <w:vertAlign w:val="superscript"/>
          <w:lang w:val="en-GB"/>
        </w:rPr>
        <w:t>rd</w:t>
      </w:r>
      <w:r w:rsidRPr="008521EA">
        <w:rPr>
          <w:rFonts w:ascii="Arial Black" w:eastAsia="ColossalisBold" w:hAnsi="Arial Black" w:cs="Arial"/>
          <w:b/>
          <w:bCs/>
          <w:color w:val="5E175E"/>
          <w:w w:val="85"/>
          <w:kern w:val="34"/>
          <w:sz w:val="34"/>
          <w:szCs w:val="34"/>
          <w:lang w:val="en-GB"/>
        </w:rPr>
        <w:t xml:space="preserve"> Periodic Report of </w:t>
      </w:r>
      <w:r w:rsidR="00133FB7">
        <w:rPr>
          <w:rFonts w:ascii="Arial Black" w:eastAsia="ColossalisBold" w:hAnsi="Arial Black" w:cs="Arial"/>
          <w:b/>
          <w:bCs/>
          <w:color w:val="5E175E"/>
          <w:w w:val="95"/>
          <w:kern w:val="34"/>
          <w:sz w:val="34"/>
          <w:szCs w:val="34"/>
          <w:lang w:val="en-GB"/>
        </w:rPr>
        <w:t>Austria</w:t>
      </w:r>
      <w:r w:rsidRPr="008521EA">
        <w:rPr>
          <w:rFonts w:ascii="Arial Black" w:eastAsia="ColossalisBold" w:hAnsi="Arial Black" w:cs="Arial"/>
          <w:b/>
          <w:bCs/>
          <w:color w:val="5E175E"/>
          <w:w w:val="85"/>
          <w:kern w:val="34"/>
          <w:sz w:val="34"/>
          <w:szCs w:val="34"/>
          <w:lang w:val="en-GB"/>
        </w:rPr>
        <w:t xml:space="preserve"> on the</w:t>
      </w:r>
    </w:p>
    <w:p w14:paraId="375B835B" w14:textId="77777777" w:rsidR="008D4606" w:rsidRPr="008521EA" w:rsidRDefault="008D4606" w:rsidP="008D4606">
      <w:pPr>
        <w:pStyle w:val="EinfacherAbsatz"/>
        <w:spacing w:line="240" w:lineRule="auto"/>
        <w:rPr>
          <w:rFonts w:ascii="Arial Black" w:eastAsia="ColossalisBold" w:hAnsi="Arial Black" w:cs="Arial"/>
          <w:b/>
          <w:bCs/>
          <w:color w:val="5E175E"/>
          <w:spacing w:val="11"/>
          <w:w w:val="81"/>
          <w:sz w:val="34"/>
          <w:szCs w:val="34"/>
          <w:lang w:val="en-GB"/>
        </w:rPr>
      </w:pPr>
      <w:r w:rsidRPr="008521EA">
        <w:rPr>
          <w:rFonts w:ascii="Arial Black" w:eastAsia="ColossalisBold" w:hAnsi="Arial Black" w:cs="Arial"/>
          <w:b/>
          <w:bCs/>
          <w:color w:val="5E175E"/>
          <w:spacing w:val="6"/>
          <w:w w:val="81"/>
          <w:kern w:val="36"/>
          <w:sz w:val="34"/>
          <w:szCs w:val="34"/>
          <w:lang w:val="en-GB"/>
        </w:rPr>
        <w:t xml:space="preserve">Convention on </w:t>
      </w:r>
      <w:r w:rsidRPr="008521EA">
        <w:rPr>
          <w:rFonts w:ascii="Arial Black" w:eastAsia="ColossalisBold" w:hAnsi="Arial Black" w:cs="Arial"/>
          <w:b/>
          <w:bCs/>
          <w:color w:val="5E175E"/>
          <w:spacing w:val="7"/>
          <w:w w:val="81"/>
          <w:kern w:val="36"/>
          <w:sz w:val="34"/>
          <w:szCs w:val="34"/>
          <w:lang w:val="en-GB"/>
        </w:rPr>
        <w:t>the</w:t>
      </w:r>
      <w:r w:rsidRPr="008521EA">
        <w:rPr>
          <w:rFonts w:ascii="Arial Black" w:eastAsia="ColossalisBold" w:hAnsi="Arial Black" w:cs="Arial"/>
          <w:b/>
          <w:bCs/>
          <w:color w:val="5E175E"/>
          <w:spacing w:val="6"/>
          <w:w w:val="81"/>
          <w:kern w:val="36"/>
          <w:sz w:val="34"/>
          <w:szCs w:val="34"/>
          <w:lang w:val="en-GB"/>
        </w:rPr>
        <w:t xml:space="preserve"> Rights of Persons with Disabilities</w:t>
      </w:r>
    </w:p>
    <w:p w14:paraId="4CCAFDB8" w14:textId="77777777" w:rsidR="008D4606" w:rsidRPr="008521EA" w:rsidRDefault="008D4606" w:rsidP="008D4606">
      <w:pPr>
        <w:pStyle w:val="EinfacherAbsatz"/>
        <w:spacing w:line="240" w:lineRule="auto"/>
        <w:rPr>
          <w:rFonts w:ascii="Arial Black" w:eastAsia="ColossalisBold" w:hAnsi="Arial Black" w:cs="Arial"/>
          <w:b/>
          <w:bCs/>
          <w:color w:val="5E175E"/>
          <w:spacing w:val="11"/>
          <w:w w:val="95"/>
          <w:sz w:val="34"/>
          <w:szCs w:val="34"/>
          <w:lang w:val="en-GB"/>
        </w:rPr>
      </w:pPr>
      <w:r w:rsidRPr="008521EA">
        <w:rPr>
          <w:rFonts w:ascii="Arial Black" w:eastAsia="ColossalisBold" w:hAnsi="Arial Black" w:cs="Arial"/>
          <w:b/>
          <w:bCs/>
          <w:color w:val="5E175E"/>
          <w:spacing w:val="11"/>
          <w:w w:val="95"/>
          <w:sz w:val="34"/>
          <w:szCs w:val="34"/>
          <w:lang w:val="en-GB"/>
        </w:rPr>
        <w:t>(CRPD)</w:t>
      </w:r>
    </w:p>
    <w:p w14:paraId="3C556CA8" w14:textId="3A70D962" w:rsidR="00B340CD" w:rsidRPr="008521EA" w:rsidRDefault="00B340CD" w:rsidP="00B340CD">
      <w:pPr>
        <w:pStyle w:val="EinfacherAbsatz"/>
        <w:pageBreakBefore/>
        <w:rPr>
          <w:rFonts w:cs="Times New Roman"/>
          <w:lang w:val="en-GB"/>
        </w:rPr>
      </w:pPr>
      <w:r w:rsidRPr="008521EA">
        <w:rPr>
          <w:rFonts w:cs="Arial"/>
          <w:b/>
          <w:sz w:val="28"/>
          <w:szCs w:val="28"/>
          <w:lang w:val="en-GB"/>
        </w:rPr>
        <w:lastRenderedPageBreak/>
        <w:t>Compiled by:</w:t>
      </w:r>
    </w:p>
    <w:p w14:paraId="34363097" w14:textId="77777777" w:rsidR="00B340CD" w:rsidRPr="008521EA" w:rsidRDefault="00B340CD" w:rsidP="00DC30D2">
      <w:pPr>
        <w:pStyle w:val="absatzschattenbericht"/>
      </w:pPr>
    </w:p>
    <w:p w14:paraId="1DF2D63E" w14:textId="77777777" w:rsidR="00B340CD" w:rsidRPr="008521EA" w:rsidRDefault="00B340CD" w:rsidP="00DC30D2">
      <w:pPr>
        <w:pStyle w:val="absatzschattenbericht"/>
      </w:pPr>
    </w:p>
    <w:p w14:paraId="60763631" w14:textId="77777777" w:rsidR="009F0F1C" w:rsidRPr="00315E2F" w:rsidRDefault="009F0F1C" w:rsidP="009F0F1C">
      <w:pPr>
        <w:pStyle w:val="absatzschattenbericht"/>
        <w:spacing w:after="170"/>
        <w:rPr>
          <w:rFonts w:cs="Times New Roman"/>
        </w:rPr>
      </w:pPr>
      <w:r w:rsidRPr="00315E2F">
        <w:rPr>
          <w:rFonts w:eastAsia="Baskerville-Bold" w:cs="Times New Roman"/>
          <w:b/>
          <w:bCs/>
        </w:rPr>
        <w:t>StopIGM.org / Zwischengeschlecht.org</w:t>
      </w:r>
      <w:r w:rsidRPr="00315E2F">
        <w:rPr>
          <w:rFonts w:cs="Times New Roman"/>
        </w:rPr>
        <w:t xml:space="preserve"> (International Intersex Human Rights NGO)</w:t>
      </w:r>
    </w:p>
    <w:p w14:paraId="3209F122" w14:textId="77777777" w:rsidR="009F0F1C" w:rsidRPr="00315E2F" w:rsidRDefault="009F0F1C" w:rsidP="009F0F1C">
      <w:pPr>
        <w:pStyle w:val="absatzschattenbericht"/>
        <w:spacing w:after="170"/>
        <w:rPr>
          <w:rFonts w:eastAsia="Baskerville-Italic" w:cs="Times New Roman"/>
          <w:i/>
          <w:iCs/>
        </w:rPr>
      </w:pPr>
      <w:r w:rsidRPr="00D27C5B">
        <w:rPr>
          <w:rFonts w:cs="Times New Roman"/>
        </w:rPr>
        <w:t>Markus Bauer</w:t>
      </w:r>
      <w:r>
        <w:rPr>
          <w:rFonts w:cs="Times New Roman"/>
        </w:rPr>
        <w:t>,</w:t>
      </w:r>
      <w:r w:rsidRPr="00D27C5B">
        <w:rPr>
          <w:rFonts w:cs="Times New Roman"/>
        </w:rPr>
        <w:t xml:space="preserve"> </w:t>
      </w:r>
      <w:r w:rsidRPr="00315E2F">
        <w:rPr>
          <w:rFonts w:cs="Times New Roman"/>
        </w:rPr>
        <w:t>Daniela Truffer</w:t>
      </w:r>
    </w:p>
    <w:p w14:paraId="42747E71" w14:textId="77777777" w:rsidR="009F0F1C" w:rsidRPr="00A677D2" w:rsidRDefault="009F0F1C" w:rsidP="009F0F1C">
      <w:pPr>
        <w:pStyle w:val="absatzschattenbericht"/>
        <w:spacing w:after="0"/>
        <w:rPr>
          <w:rFonts w:eastAsia="Baskerville-Italic" w:cs="Times New Roman"/>
          <w:i/>
          <w:iCs/>
          <w:lang w:val="de-CH"/>
        </w:rPr>
      </w:pPr>
      <w:r w:rsidRPr="00A677D2">
        <w:rPr>
          <w:rFonts w:eastAsia="Baskerville-Italic" w:cs="Times New Roman"/>
          <w:i/>
          <w:iCs/>
          <w:lang w:val="de-CH"/>
        </w:rPr>
        <w:t>Zwischengeschlecht.org</w:t>
      </w:r>
    </w:p>
    <w:p w14:paraId="0A238DC5" w14:textId="77777777" w:rsidR="009F0F1C" w:rsidRPr="00A677D2" w:rsidRDefault="009F0F1C" w:rsidP="009F0F1C">
      <w:pPr>
        <w:pStyle w:val="absatzschattenbericht"/>
        <w:spacing w:after="0"/>
        <w:rPr>
          <w:rFonts w:eastAsia="Baskerville-Italic" w:cs="Times New Roman"/>
          <w:i/>
          <w:iCs/>
          <w:lang w:val="de-CH"/>
        </w:rPr>
      </w:pPr>
      <w:r w:rsidRPr="00A677D2">
        <w:rPr>
          <w:rFonts w:eastAsia="Baskerville-Italic" w:cs="Times New Roman"/>
          <w:i/>
          <w:iCs/>
          <w:lang w:val="de-CH"/>
        </w:rPr>
        <w:t>P.O.Box 2122</w:t>
      </w:r>
    </w:p>
    <w:p w14:paraId="11027471" w14:textId="77777777" w:rsidR="009F0F1C" w:rsidRPr="000D6C7B" w:rsidRDefault="009F0F1C" w:rsidP="009F0F1C">
      <w:pPr>
        <w:pStyle w:val="absatzschattenbericht"/>
        <w:spacing w:after="170"/>
        <w:rPr>
          <w:rFonts w:eastAsia="Baskerville-Italic" w:cs="Times New Roman"/>
          <w:i/>
          <w:iCs/>
          <w:lang w:val="de-CH"/>
        </w:rPr>
      </w:pPr>
      <w:r w:rsidRPr="000D6C7B">
        <w:rPr>
          <w:rFonts w:eastAsia="Baskerville-Italic" w:cs="Times New Roman"/>
          <w:i/>
          <w:iCs/>
          <w:lang w:val="de-CH"/>
        </w:rPr>
        <w:t>CH-8031 Zurich</w:t>
      </w:r>
    </w:p>
    <w:p w14:paraId="2639DD88" w14:textId="77777777" w:rsidR="009F0F1C" w:rsidRPr="000D6C7B" w:rsidRDefault="009F0F1C" w:rsidP="009F0F1C">
      <w:pPr>
        <w:pStyle w:val="absatzschattenbericht"/>
        <w:spacing w:after="0"/>
        <w:rPr>
          <w:rStyle w:val="url"/>
          <w:rFonts w:eastAsia="Baskerville-Italic" w:cs="Times New Roman"/>
          <w:i/>
          <w:iCs/>
          <w:lang w:val="de-CH"/>
        </w:rPr>
      </w:pPr>
      <w:r w:rsidRPr="000D6C7B">
        <w:rPr>
          <w:rFonts w:eastAsia="Baskerville-Italic" w:cs="Times New Roman"/>
          <w:i/>
          <w:iCs/>
          <w:lang w:val="de-CH"/>
        </w:rPr>
        <w:t>info_at_zwischengeschlecht.org</w:t>
      </w:r>
    </w:p>
    <w:p w14:paraId="14F47304" w14:textId="77777777" w:rsidR="009F0F1C" w:rsidRPr="000D6C7B" w:rsidRDefault="006013F2" w:rsidP="009F0F1C">
      <w:pPr>
        <w:pStyle w:val="absatzschattenbericht"/>
        <w:spacing w:after="0"/>
        <w:rPr>
          <w:rStyle w:val="url"/>
          <w:rFonts w:eastAsia="Baskerville-Italic" w:cs="Times New Roman"/>
          <w:i/>
          <w:iCs/>
          <w:lang w:val="de-CH"/>
        </w:rPr>
      </w:pPr>
      <w:hyperlink r:id="rId10" w:history="1">
        <w:r w:rsidR="009F0F1C" w:rsidRPr="000D6C7B">
          <w:rPr>
            <w:rStyle w:val="Link"/>
            <w:rFonts w:eastAsia="Baskerville-Italic" w:cs="Times New Roman"/>
            <w:i/>
            <w:iCs/>
            <w:lang w:val="de-CH"/>
          </w:rPr>
          <w:t>http://Zwischengeschlecht.org/</w:t>
        </w:r>
      </w:hyperlink>
      <w:r w:rsidR="009F0F1C" w:rsidRPr="000D6C7B">
        <w:rPr>
          <w:rStyle w:val="url"/>
          <w:rFonts w:eastAsia="Baskerville-Italic" w:cs="Times New Roman"/>
          <w:i/>
          <w:iCs/>
          <w:lang w:val="de-CH"/>
        </w:rPr>
        <w:t xml:space="preserve"> </w:t>
      </w:r>
    </w:p>
    <w:p w14:paraId="00ED144F" w14:textId="77777777" w:rsidR="009F0F1C" w:rsidRPr="000D6C7B" w:rsidRDefault="006013F2" w:rsidP="009F0F1C">
      <w:pPr>
        <w:pStyle w:val="absatzschattenbericht"/>
        <w:spacing w:after="0"/>
        <w:rPr>
          <w:rFonts w:cs="Times New Roman"/>
          <w:sz w:val="22"/>
          <w:szCs w:val="22"/>
          <w:lang w:val="de-CH"/>
        </w:rPr>
      </w:pPr>
      <w:hyperlink r:id="rId11" w:history="1">
        <w:r w:rsidR="009F0F1C" w:rsidRPr="000D6C7B">
          <w:rPr>
            <w:rStyle w:val="Link"/>
            <w:rFonts w:eastAsia="Baskerville-Italic" w:cs="Times New Roman"/>
            <w:i/>
            <w:iCs/>
            <w:lang w:val="de-CH"/>
          </w:rPr>
          <w:t>http://StopIGM.org/</w:t>
        </w:r>
      </w:hyperlink>
      <w:r w:rsidR="009F0F1C" w:rsidRPr="000D6C7B">
        <w:rPr>
          <w:rStyle w:val="url"/>
          <w:rFonts w:eastAsia="Baskerville-Italic" w:cs="Times New Roman"/>
          <w:i/>
          <w:iCs/>
          <w:lang w:val="de-CH"/>
        </w:rPr>
        <w:t xml:space="preserve"> </w:t>
      </w:r>
    </w:p>
    <w:p w14:paraId="09A9093A" w14:textId="77777777" w:rsidR="00B340CD" w:rsidRPr="007665F2" w:rsidRDefault="00B340CD" w:rsidP="00DC30D2">
      <w:pPr>
        <w:pStyle w:val="absatzschattenbericht"/>
        <w:rPr>
          <w:lang w:val="de-CH"/>
        </w:rPr>
      </w:pPr>
    </w:p>
    <w:p w14:paraId="053C633A" w14:textId="77777777" w:rsidR="00B340CD" w:rsidRPr="007665F2" w:rsidRDefault="00B340CD" w:rsidP="00DC30D2">
      <w:pPr>
        <w:pStyle w:val="absatzschattenbericht"/>
        <w:rPr>
          <w:lang w:val="de-CH"/>
        </w:rPr>
      </w:pPr>
    </w:p>
    <w:p w14:paraId="75AC5CE5" w14:textId="77777777" w:rsidR="00B340CD" w:rsidRPr="007665F2" w:rsidRDefault="00B340CD" w:rsidP="00DC30D2">
      <w:pPr>
        <w:pStyle w:val="absatzschattenbericht"/>
        <w:rPr>
          <w:lang w:val="de-CH"/>
        </w:rPr>
      </w:pPr>
    </w:p>
    <w:p w14:paraId="7074B6B9" w14:textId="77777777" w:rsidR="00B340CD" w:rsidRPr="007665F2" w:rsidRDefault="00B340CD" w:rsidP="00DC30D2">
      <w:pPr>
        <w:pStyle w:val="absatzschattenbericht"/>
        <w:rPr>
          <w:lang w:val="de-CH"/>
        </w:rPr>
      </w:pPr>
    </w:p>
    <w:p w14:paraId="78B7673B" w14:textId="77777777" w:rsidR="00B340CD" w:rsidRPr="007665F2" w:rsidRDefault="00B340CD" w:rsidP="00DC30D2">
      <w:pPr>
        <w:pStyle w:val="absatzschattenbericht"/>
        <w:rPr>
          <w:lang w:val="de-CH"/>
        </w:rPr>
      </w:pPr>
    </w:p>
    <w:p w14:paraId="2F00475C" w14:textId="77777777" w:rsidR="00B340CD" w:rsidRPr="007665F2" w:rsidRDefault="00B340CD" w:rsidP="00DC30D2">
      <w:pPr>
        <w:pStyle w:val="absatzschattenbericht"/>
        <w:rPr>
          <w:lang w:val="de-CH"/>
        </w:rPr>
      </w:pPr>
    </w:p>
    <w:p w14:paraId="38BE50E4" w14:textId="77777777" w:rsidR="00B340CD" w:rsidRPr="007665F2" w:rsidRDefault="00B340CD" w:rsidP="00DC30D2">
      <w:pPr>
        <w:pStyle w:val="absatzschattenbericht"/>
        <w:rPr>
          <w:lang w:val="de-CH"/>
        </w:rPr>
      </w:pPr>
    </w:p>
    <w:p w14:paraId="783204B4" w14:textId="5CE8123F" w:rsidR="00B340CD" w:rsidRPr="009F0F1C" w:rsidRDefault="008D4606" w:rsidP="00DC30D2">
      <w:pPr>
        <w:pStyle w:val="absatzschattenbericht"/>
        <w:rPr>
          <w:b/>
        </w:rPr>
      </w:pPr>
      <w:r w:rsidRPr="009F0F1C">
        <w:rPr>
          <w:b/>
        </w:rPr>
        <w:t>July</w:t>
      </w:r>
      <w:r w:rsidR="00B340CD" w:rsidRPr="009F0F1C">
        <w:rPr>
          <w:b/>
        </w:rPr>
        <w:t xml:space="preserve"> 2018</w:t>
      </w:r>
    </w:p>
    <w:p w14:paraId="31EB7157" w14:textId="77777777" w:rsidR="00B340CD" w:rsidRPr="008521EA" w:rsidRDefault="00B340CD" w:rsidP="00DC30D2">
      <w:pPr>
        <w:pStyle w:val="absatzschattenbericht"/>
      </w:pPr>
    </w:p>
    <w:p w14:paraId="3067EB80" w14:textId="77777777" w:rsidR="00B340CD" w:rsidRPr="008521EA" w:rsidRDefault="00B340CD" w:rsidP="00DC30D2">
      <w:pPr>
        <w:pStyle w:val="absatzschattenbericht"/>
      </w:pPr>
    </w:p>
    <w:p w14:paraId="1DC25FA0" w14:textId="77777777" w:rsidR="00B340CD" w:rsidRPr="009F0F1C" w:rsidRDefault="00B340CD" w:rsidP="00DC30D2">
      <w:pPr>
        <w:pStyle w:val="absatzschattenbericht"/>
        <w:rPr>
          <w:rFonts w:eastAsia="ArialMT"/>
          <w:b/>
        </w:rPr>
      </w:pPr>
      <w:bookmarkStart w:id="2" w:name="__RefHeading___Toc472687681"/>
      <w:bookmarkStart w:id="3" w:name="_Toc486260330"/>
      <w:bookmarkEnd w:id="2"/>
      <w:r w:rsidRPr="009F0F1C">
        <w:rPr>
          <w:b/>
        </w:rPr>
        <w:t>This NGO Report online:</w:t>
      </w:r>
    </w:p>
    <w:p w14:paraId="44DB3399" w14:textId="0E727FEE" w:rsidR="00B340CD" w:rsidRPr="00522738" w:rsidRDefault="00133FB7" w:rsidP="00B340CD">
      <w:pPr>
        <w:pStyle w:val="KeinAbsatzformat"/>
        <w:jc w:val="both"/>
        <w:rPr>
          <w:rFonts w:cs="Times New Roman"/>
          <w:kern w:val="20"/>
          <w:sz w:val="19"/>
          <w:szCs w:val="19"/>
          <w:lang w:val="de-CH"/>
        </w:rPr>
      </w:pPr>
      <w:r w:rsidRPr="00522738">
        <w:rPr>
          <w:rFonts w:cs="Times New Roman"/>
          <w:b/>
          <w:kern w:val="20"/>
          <w:sz w:val="19"/>
          <w:szCs w:val="19"/>
          <w:lang w:val="de-CH"/>
        </w:rPr>
        <w:t>DOCX:</w:t>
      </w:r>
      <w:r w:rsidRPr="00522738">
        <w:rPr>
          <w:rFonts w:cs="Times New Roman"/>
          <w:kern w:val="20"/>
          <w:sz w:val="19"/>
          <w:szCs w:val="19"/>
          <w:lang w:val="de-CH"/>
        </w:rPr>
        <w:t xml:space="preserve"> </w:t>
      </w:r>
      <w:hyperlink r:id="rId12" w:history="1">
        <w:r w:rsidR="00706D78" w:rsidRPr="00522738">
          <w:rPr>
            <w:rStyle w:val="Link"/>
            <w:rFonts w:cs="Times New Roman"/>
            <w:w w:val="97"/>
            <w:kern w:val="20"/>
            <w:sz w:val="18"/>
            <w:szCs w:val="18"/>
            <w:lang w:val="de-CH"/>
          </w:rPr>
          <w:t>http://intersex.shadowreport.org/public/2018-CRPD-LOIPR-Austria-NGO-Zwischengeschlecht-Intersex-IGM.docx</w:t>
        </w:r>
      </w:hyperlink>
      <w:r w:rsidR="00706D78" w:rsidRPr="00522738">
        <w:rPr>
          <w:rFonts w:cs="Times New Roman"/>
          <w:w w:val="97"/>
          <w:kern w:val="20"/>
          <w:sz w:val="18"/>
          <w:szCs w:val="18"/>
          <w:lang w:val="de-CH"/>
        </w:rPr>
        <w:t xml:space="preserve"> </w:t>
      </w:r>
    </w:p>
    <w:p w14:paraId="357FF01E" w14:textId="7143F417" w:rsidR="00133FB7" w:rsidRPr="00522738" w:rsidRDefault="00133FB7" w:rsidP="00133FB7">
      <w:pPr>
        <w:pStyle w:val="KeinAbsatzformat"/>
        <w:jc w:val="both"/>
        <w:rPr>
          <w:rFonts w:cs="Times New Roman"/>
          <w:kern w:val="20"/>
          <w:sz w:val="19"/>
          <w:szCs w:val="19"/>
          <w:lang w:val="de-CH"/>
        </w:rPr>
      </w:pPr>
      <w:r w:rsidRPr="00522738">
        <w:rPr>
          <w:rFonts w:cs="Times New Roman"/>
          <w:b/>
          <w:kern w:val="20"/>
          <w:sz w:val="19"/>
          <w:szCs w:val="19"/>
          <w:lang w:val="de-CH"/>
        </w:rPr>
        <w:t>PDF:</w:t>
      </w:r>
      <w:r w:rsidRPr="00522738">
        <w:rPr>
          <w:rFonts w:cs="Times New Roman"/>
          <w:kern w:val="20"/>
          <w:sz w:val="19"/>
          <w:szCs w:val="19"/>
          <w:lang w:val="de-CH"/>
        </w:rPr>
        <w:t xml:space="preserve"> </w:t>
      </w:r>
      <w:hyperlink r:id="rId13" w:history="1">
        <w:r w:rsidR="00706D78" w:rsidRPr="00522738">
          <w:rPr>
            <w:rStyle w:val="Link"/>
            <w:rFonts w:cs="Times New Roman"/>
            <w:kern w:val="20"/>
            <w:sz w:val="18"/>
            <w:szCs w:val="18"/>
            <w:lang w:val="de-CH"/>
          </w:rPr>
          <w:t>http://intersex.shadowreport.org/public/2018-CRPD-LOIPR-Austria-NGO-Zwischengeschlecht-Intersex-IGM.pdf</w:t>
        </w:r>
      </w:hyperlink>
      <w:r w:rsidR="00706D78" w:rsidRPr="00522738">
        <w:rPr>
          <w:rFonts w:cs="Times New Roman"/>
          <w:kern w:val="20"/>
          <w:sz w:val="18"/>
          <w:szCs w:val="18"/>
          <w:lang w:val="de-CH"/>
        </w:rPr>
        <w:t xml:space="preserve"> </w:t>
      </w:r>
    </w:p>
    <w:p w14:paraId="28575072" w14:textId="77777777" w:rsidR="00B340CD" w:rsidRPr="00522738" w:rsidRDefault="00B340CD" w:rsidP="00B340CD">
      <w:pPr>
        <w:pStyle w:val="KeinAbsatzformat"/>
        <w:rPr>
          <w:rFonts w:cs="Times New Roman"/>
          <w:sz w:val="20"/>
          <w:szCs w:val="20"/>
          <w:lang w:val="de-CH"/>
        </w:rPr>
      </w:pPr>
    </w:p>
    <w:p w14:paraId="38B5F36A" w14:textId="77777777" w:rsidR="00B340CD" w:rsidRPr="00522738" w:rsidRDefault="00B340CD" w:rsidP="00B340CD">
      <w:pPr>
        <w:pStyle w:val="KeinAbsatzformat"/>
        <w:rPr>
          <w:rFonts w:ascii="Times New Roman" w:hAnsi="Times New Roman" w:cs="Times New Roman"/>
          <w:b/>
          <w:bCs/>
          <w:spacing w:val="6"/>
          <w:sz w:val="28"/>
          <w:szCs w:val="28"/>
          <w:lang w:val="de-CH"/>
        </w:rPr>
      </w:pPr>
    </w:p>
    <w:p w14:paraId="374806B8" w14:textId="77777777" w:rsidR="00B340CD" w:rsidRPr="00522738" w:rsidRDefault="00B340CD" w:rsidP="00B340CD">
      <w:pPr>
        <w:pStyle w:val="KeinAbsatzformat"/>
        <w:rPr>
          <w:rFonts w:ascii="Times New Roman" w:hAnsi="Times New Roman" w:cs="Times New Roman"/>
          <w:b/>
          <w:bCs/>
          <w:spacing w:val="6"/>
          <w:sz w:val="28"/>
          <w:szCs w:val="28"/>
          <w:lang w:val="de-CH"/>
        </w:rPr>
      </w:pPr>
    </w:p>
    <w:p w14:paraId="1C6CFB43" w14:textId="77777777" w:rsidR="00AE3717" w:rsidRPr="00522738" w:rsidRDefault="00AE3717" w:rsidP="00B340CD">
      <w:pPr>
        <w:pStyle w:val="KeinAbsatzformat"/>
        <w:rPr>
          <w:rFonts w:ascii="Times New Roman" w:hAnsi="Times New Roman" w:cs="Times New Roman"/>
          <w:b/>
          <w:bCs/>
          <w:spacing w:val="6"/>
          <w:sz w:val="28"/>
          <w:szCs w:val="28"/>
          <w:lang w:val="de-CH"/>
        </w:rPr>
      </w:pPr>
    </w:p>
    <w:p w14:paraId="607672E3" w14:textId="77777777" w:rsidR="00B340CD" w:rsidRPr="00522738" w:rsidRDefault="00B340CD" w:rsidP="00B340CD">
      <w:pPr>
        <w:pStyle w:val="KeinAbsatzformat"/>
        <w:rPr>
          <w:rFonts w:ascii="Times New Roman" w:hAnsi="Times New Roman" w:cs="Times New Roman"/>
          <w:b/>
          <w:bCs/>
          <w:spacing w:val="6"/>
          <w:sz w:val="28"/>
          <w:szCs w:val="28"/>
          <w:lang w:val="de-CH"/>
        </w:rPr>
      </w:pPr>
    </w:p>
    <w:p w14:paraId="24382662" w14:textId="77777777" w:rsidR="00AE3717" w:rsidRPr="00522738" w:rsidRDefault="00AE3717" w:rsidP="00B340CD">
      <w:pPr>
        <w:pStyle w:val="KeinAbsatzformat"/>
        <w:rPr>
          <w:rFonts w:ascii="Times New Roman" w:hAnsi="Times New Roman" w:cs="Times New Roman"/>
          <w:b/>
          <w:bCs/>
          <w:spacing w:val="6"/>
          <w:sz w:val="28"/>
          <w:szCs w:val="28"/>
          <w:lang w:val="de-CH"/>
        </w:rPr>
      </w:pPr>
    </w:p>
    <w:p w14:paraId="45C11C71" w14:textId="1BEFF583" w:rsidR="00AE3717" w:rsidRPr="00AE3717" w:rsidRDefault="00B340CD" w:rsidP="00AE3717">
      <w:pPr>
        <w:pStyle w:val="KeinAbsatzformat"/>
        <w:jc w:val="center"/>
        <w:rPr>
          <w:rFonts w:ascii="Times New Roman" w:hAnsi="Times New Roman" w:cs="Times New Roman"/>
          <w:b/>
          <w:spacing w:val="6"/>
          <w:sz w:val="28"/>
          <w:szCs w:val="28"/>
          <w:lang w:val="en-GB" w:eastAsia="de-DE" w:bidi="ar-SA"/>
        </w:rPr>
      </w:pPr>
      <w:r w:rsidRPr="008521EA">
        <w:rPr>
          <w:rFonts w:ascii="Times New Roman" w:hAnsi="Times New Roman" w:cs="Times New Roman"/>
          <w:b/>
          <w:noProof/>
          <w:spacing w:val="6"/>
          <w:sz w:val="28"/>
          <w:szCs w:val="28"/>
          <w:lang w:eastAsia="de-DE" w:bidi="ar-SA"/>
        </w:rPr>
        <w:drawing>
          <wp:inline distT="0" distB="0" distL="0" distR="0" wp14:anchorId="2E6D5C4D" wp14:editId="3BFEB04D">
            <wp:extent cx="965200" cy="1117600"/>
            <wp:effectExtent l="0" t="0" r="0" b="0"/>
            <wp:docPr id="9" name="Bild 9" descr="Human Rights for Hermaphrodites Too!" title="Logo StopIG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IGM_org-Logo_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1117600"/>
                    </a:xfrm>
                    <a:prstGeom prst="rect">
                      <a:avLst/>
                    </a:prstGeom>
                    <a:noFill/>
                    <a:ln>
                      <a:noFill/>
                    </a:ln>
                  </pic:spPr>
                </pic:pic>
              </a:graphicData>
            </a:graphic>
          </wp:inline>
        </w:drawing>
      </w:r>
      <w:bookmarkEnd w:id="3"/>
      <w:r w:rsidR="00AE3717">
        <w:rPr>
          <w:rFonts w:cs="Arial"/>
          <w:lang w:val="en-GB"/>
        </w:rPr>
        <w:br w:type="page"/>
      </w:r>
    </w:p>
    <w:p w14:paraId="496BD9B2" w14:textId="0330842F" w:rsidR="00273510" w:rsidRPr="008521EA" w:rsidRDefault="00273510" w:rsidP="00273510">
      <w:pPr>
        <w:pStyle w:val="EinfacherAbsatz"/>
        <w:jc w:val="center"/>
        <w:rPr>
          <w:rFonts w:cs="Arial"/>
          <w:b/>
          <w:bCs/>
          <w:color w:val="5E175E"/>
          <w:spacing w:val="11"/>
          <w:w w:val="95"/>
          <w:sz w:val="26"/>
          <w:szCs w:val="26"/>
          <w:lang w:val="en-GB"/>
        </w:rPr>
      </w:pPr>
      <w:bookmarkStart w:id="4" w:name="Introduction"/>
      <w:bookmarkStart w:id="5" w:name="_Toc453620702"/>
      <w:bookmarkStart w:id="6" w:name="_Toc463295398"/>
      <w:bookmarkStart w:id="7" w:name="_Toc472718948"/>
      <w:r w:rsidRPr="008521EA">
        <w:rPr>
          <w:rFonts w:cs="Arial"/>
          <w:b/>
          <w:bCs/>
          <w:color w:val="5E175E"/>
          <w:spacing w:val="11"/>
          <w:w w:val="95"/>
          <w:sz w:val="26"/>
          <w:szCs w:val="26"/>
          <w:lang w:val="en-GB"/>
        </w:rPr>
        <w:lastRenderedPageBreak/>
        <w:t>NGO Report (for LOIPR) to the 2</w:t>
      </w:r>
      <w:r w:rsidRPr="008521EA">
        <w:rPr>
          <w:rFonts w:cs="Arial"/>
          <w:b/>
          <w:bCs/>
          <w:color w:val="5E175E"/>
          <w:spacing w:val="11"/>
          <w:w w:val="95"/>
          <w:sz w:val="26"/>
          <w:szCs w:val="26"/>
          <w:vertAlign w:val="superscript"/>
          <w:lang w:val="en-GB"/>
        </w:rPr>
        <w:t>nd</w:t>
      </w:r>
      <w:r w:rsidRPr="008521EA">
        <w:rPr>
          <w:rFonts w:cs="Arial"/>
          <w:b/>
          <w:bCs/>
          <w:color w:val="5E175E"/>
          <w:spacing w:val="11"/>
          <w:w w:val="95"/>
          <w:sz w:val="26"/>
          <w:szCs w:val="26"/>
          <w:lang w:val="en-GB"/>
        </w:rPr>
        <w:t xml:space="preserve"> and 3</w:t>
      </w:r>
      <w:r w:rsidRPr="008521EA">
        <w:rPr>
          <w:rFonts w:cs="Arial"/>
          <w:b/>
          <w:bCs/>
          <w:color w:val="5E175E"/>
          <w:spacing w:val="11"/>
          <w:w w:val="95"/>
          <w:sz w:val="26"/>
          <w:szCs w:val="26"/>
          <w:vertAlign w:val="superscript"/>
          <w:lang w:val="en-GB"/>
        </w:rPr>
        <w:t>rd</w:t>
      </w:r>
      <w:r w:rsidRPr="008521EA">
        <w:rPr>
          <w:rFonts w:cs="Arial"/>
          <w:b/>
          <w:bCs/>
          <w:color w:val="5E175E"/>
          <w:spacing w:val="11"/>
          <w:w w:val="95"/>
          <w:sz w:val="26"/>
          <w:szCs w:val="26"/>
          <w:lang w:val="en-GB"/>
        </w:rPr>
        <w:t xml:space="preserve"> Periodic Report of </w:t>
      </w:r>
      <w:r w:rsidR="00706D78">
        <w:rPr>
          <w:rFonts w:cs="Arial"/>
          <w:b/>
          <w:bCs/>
          <w:color w:val="5E175E"/>
          <w:spacing w:val="11"/>
          <w:w w:val="95"/>
          <w:sz w:val="26"/>
          <w:szCs w:val="26"/>
          <w:lang w:val="en-GB"/>
        </w:rPr>
        <w:t>Austria</w:t>
      </w:r>
    </w:p>
    <w:p w14:paraId="0292B1EB" w14:textId="775EC192" w:rsidR="00273510" w:rsidRPr="008521EA" w:rsidRDefault="00273510" w:rsidP="00B359A2">
      <w:pPr>
        <w:pStyle w:val="EinfacherAbsatz"/>
        <w:jc w:val="center"/>
        <w:rPr>
          <w:rFonts w:cs="Arial"/>
          <w:b/>
          <w:bCs/>
          <w:color w:val="5E175E"/>
          <w:spacing w:val="11"/>
          <w:w w:val="95"/>
          <w:sz w:val="26"/>
          <w:szCs w:val="26"/>
          <w:lang w:val="en-GB"/>
        </w:rPr>
      </w:pPr>
      <w:proofErr w:type="gramStart"/>
      <w:r w:rsidRPr="008521EA">
        <w:rPr>
          <w:rFonts w:cs="Arial"/>
          <w:b/>
          <w:bCs/>
          <w:color w:val="5E175E"/>
          <w:spacing w:val="11"/>
          <w:w w:val="95"/>
          <w:sz w:val="26"/>
          <w:szCs w:val="26"/>
          <w:lang w:val="en-GB"/>
        </w:rPr>
        <w:t>on</w:t>
      </w:r>
      <w:proofErr w:type="gramEnd"/>
      <w:r w:rsidRPr="008521EA">
        <w:rPr>
          <w:rFonts w:cs="Arial"/>
          <w:b/>
          <w:bCs/>
          <w:color w:val="5E175E"/>
          <w:spacing w:val="11"/>
          <w:w w:val="95"/>
          <w:sz w:val="26"/>
          <w:szCs w:val="26"/>
          <w:lang w:val="en-GB"/>
        </w:rPr>
        <w:t xml:space="preserve"> the Convention on the Rights of Persons with Disabilities</w:t>
      </w:r>
      <w:r w:rsidR="00B359A2">
        <w:rPr>
          <w:rFonts w:cs="Arial"/>
          <w:b/>
          <w:bCs/>
          <w:color w:val="5E175E"/>
          <w:spacing w:val="11"/>
          <w:w w:val="95"/>
          <w:sz w:val="26"/>
          <w:szCs w:val="26"/>
          <w:lang w:val="en-GB"/>
        </w:rPr>
        <w:t xml:space="preserve"> </w:t>
      </w:r>
      <w:r w:rsidRPr="008521EA">
        <w:rPr>
          <w:rFonts w:cs="Arial"/>
          <w:b/>
          <w:bCs/>
          <w:color w:val="5E175E"/>
          <w:spacing w:val="11"/>
          <w:w w:val="95"/>
          <w:sz w:val="26"/>
          <w:szCs w:val="26"/>
          <w:lang w:val="en-GB"/>
        </w:rPr>
        <w:t>(CRPD)</w:t>
      </w:r>
    </w:p>
    <w:p w14:paraId="50C03719" w14:textId="77777777" w:rsidR="00273510" w:rsidRPr="00A13F2C" w:rsidRDefault="00273510" w:rsidP="00273510">
      <w:pPr>
        <w:pStyle w:val="EinfacherAbsatz"/>
        <w:jc w:val="center"/>
        <w:rPr>
          <w:rFonts w:cs="Arial"/>
          <w:b/>
          <w:bCs/>
          <w:color w:val="5E175E"/>
          <w:spacing w:val="11"/>
          <w:w w:val="95"/>
          <w:sz w:val="20"/>
          <w:szCs w:val="20"/>
          <w:lang w:val="en-GB"/>
        </w:rPr>
      </w:pPr>
    </w:p>
    <w:p w14:paraId="790E92CC" w14:textId="77777777" w:rsidR="00273510" w:rsidRPr="00A13F2C" w:rsidRDefault="00273510" w:rsidP="00273510">
      <w:pPr>
        <w:pStyle w:val="EinfacherAbsatz"/>
        <w:jc w:val="center"/>
        <w:rPr>
          <w:rFonts w:cs="Arial"/>
          <w:b/>
          <w:bCs/>
          <w:color w:val="5E175E"/>
          <w:spacing w:val="11"/>
          <w:w w:val="95"/>
          <w:sz w:val="20"/>
          <w:szCs w:val="20"/>
          <w:lang w:val="en-GB"/>
        </w:rPr>
      </w:pPr>
    </w:p>
    <w:p w14:paraId="3F228F59" w14:textId="77777777" w:rsidR="00273510" w:rsidRPr="000B0C1C" w:rsidRDefault="00273510" w:rsidP="000B0C1C">
      <w:pPr>
        <w:pStyle w:val="Title1"/>
        <w:pageBreakBefore w:val="0"/>
        <w:spacing w:before="0" w:after="113"/>
        <w:jc w:val="center"/>
        <w:rPr>
          <w:w w:val="95"/>
          <w:sz w:val="30"/>
          <w:szCs w:val="30"/>
          <w:lang w:val="en-GB"/>
        </w:rPr>
      </w:pPr>
      <w:bookmarkStart w:id="8" w:name="_Toc520848558"/>
      <w:r w:rsidRPr="000B0C1C">
        <w:rPr>
          <w:w w:val="95"/>
          <w:sz w:val="30"/>
          <w:szCs w:val="30"/>
          <w:lang w:val="en-GB"/>
        </w:rPr>
        <w:t>Table of Contents</w:t>
      </w:r>
      <w:bookmarkEnd w:id="8"/>
    </w:p>
    <w:p w14:paraId="2BE23142" w14:textId="77777777" w:rsidR="00273510" w:rsidRPr="00B359A2" w:rsidRDefault="00273510" w:rsidP="00273510">
      <w:pPr>
        <w:pStyle w:val="EinfacherAbsatz"/>
        <w:jc w:val="center"/>
        <w:rPr>
          <w:rFonts w:eastAsia="ColossalisBold" w:cs="Arial"/>
          <w:b/>
          <w:bCs/>
          <w:color w:val="5E175E"/>
          <w:spacing w:val="11"/>
          <w:w w:val="95"/>
          <w:sz w:val="20"/>
          <w:szCs w:val="20"/>
          <w:lang w:val="en-GB"/>
        </w:rPr>
      </w:pPr>
    </w:p>
    <w:p w14:paraId="1F888858" w14:textId="77777777" w:rsidR="00273510" w:rsidRPr="00B359A2" w:rsidRDefault="00273510" w:rsidP="00273510">
      <w:pPr>
        <w:pStyle w:val="EinfacherAbsatz"/>
        <w:jc w:val="center"/>
        <w:rPr>
          <w:rFonts w:eastAsia="ColossalisBold" w:cs="Arial"/>
          <w:b/>
          <w:bCs/>
          <w:color w:val="5E175E"/>
          <w:spacing w:val="11"/>
          <w:w w:val="95"/>
          <w:sz w:val="20"/>
          <w:szCs w:val="20"/>
          <w:lang w:val="en-GB"/>
        </w:rPr>
      </w:pPr>
    </w:p>
    <w:p w14:paraId="53E369DD" w14:textId="3329CB89" w:rsidR="00273510" w:rsidRPr="008521EA" w:rsidRDefault="00273510" w:rsidP="00273510">
      <w:pPr>
        <w:pStyle w:val="EinfacherAbsatz"/>
        <w:jc w:val="center"/>
        <w:rPr>
          <w:rFonts w:ascii="Times New Roman" w:eastAsia="ColossalisBold" w:hAnsi="Times New Roman" w:cs="Times New Roman"/>
          <w:b/>
          <w:bCs/>
          <w:color w:val="5E175E"/>
          <w:spacing w:val="11"/>
          <w:kern w:val="40"/>
          <w:sz w:val="40"/>
          <w:szCs w:val="40"/>
          <w:lang w:val="en-GB"/>
        </w:rPr>
      </w:pPr>
      <w:r w:rsidRPr="008521EA">
        <w:rPr>
          <w:rFonts w:ascii="Times New Roman" w:eastAsia="ColossalisBold" w:hAnsi="Times New Roman" w:cs="Times New Roman"/>
          <w:b/>
          <w:bCs/>
          <w:color w:val="5E175E"/>
          <w:spacing w:val="11"/>
          <w:kern w:val="40"/>
          <w:sz w:val="40"/>
          <w:szCs w:val="40"/>
          <w:lang w:val="en-GB"/>
        </w:rPr>
        <w:t xml:space="preserve">IGM Practices in </w:t>
      </w:r>
      <w:r w:rsidR="00706D78">
        <w:rPr>
          <w:rFonts w:ascii="Times New Roman" w:eastAsia="ColossalisBold" w:hAnsi="Times New Roman" w:cs="Times New Roman"/>
          <w:b/>
          <w:bCs/>
          <w:color w:val="5E175E"/>
          <w:spacing w:val="11"/>
          <w:kern w:val="40"/>
          <w:sz w:val="40"/>
          <w:szCs w:val="40"/>
          <w:lang w:val="en-GB"/>
        </w:rPr>
        <w:t>Austria</w:t>
      </w:r>
      <w:r>
        <w:rPr>
          <w:rFonts w:ascii="Times New Roman" w:eastAsia="ColossalisBold" w:hAnsi="Times New Roman" w:cs="Times New Roman"/>
          <w:b/>
          <w:bCs/>
          <w:color w:val="5E175E"/>
          <w:spacing w:val="11"/>
          <w:kern w:val="40"/>
          <w:sz w:val="40"/>
          <w:szCs w:val="40"/>
          <w:lang w:val="en-GB"/>
        </w:rPr>
        <w:t xml:space="preserve"> (p. </w:t>
      </w:r>
      <w:r w:rsidR="00522738">
        <w:rPr>
          <w:rFonts w:ascii="Times New Roman" w:eastAsia="ColossalisBold" w:hAnsi="Times New Roman" w:cs="Times New Roman"/>
          <w:b/>
          <w:bCs/>
          <w:color w:val="5E175E"/>
          <w:spacing w:val="11"/>
          <w:kern w:val="40"/>
          <w:sz w:val="40"/>
          <w:szCs w:val="40"/>
          <w:lang w:val="en-GB"/>
        </w:rPr>
        <w:t>11</w:t>
      </w:r>
      <w:r>
        <w:rPr>
          <w:rFonts w:ascii="Times New Roman" w:eastAsia="ColossalisBold" w:hAnsi="Times New Roman" w:cs="Times New Roman"/>
          <w:b/>
          <w:bCs/>
          <w:color w:val="5E175E"/>
          <w:spacing w:val="11"/>
          <w:kern w:val="40"/>
          <w:sz w:val="40"/>
          <w:szCs w:val="40"/>
          <w:lang w:val="en-GB"/>
        </w:rPr>
        <w:t>–</w:t>
      </w:r>
      <w:r w:rsidR="00522738">
        <w:rPr>
          <w:rFonts w:ascii="Times New Roman" w:eastAsia="ColossalisBold" w:hAnsi="Times New Roman" w:cs="Times New Roman"/>
          <w:b/>
          <w:bCs/>
          <w:color w:val="5E175E"/>
          <w:spacing w:val="11"/>
          <w:kern w:val="40"/>
          <w:sz w:val="40"/>
          <w:szCs w:val="40"/>
          <w:lang w:val="en-GB"/>
        </w:rPr>
        <w:t>14</w:t>
      </w:r>
      <w:r>
        <w:rPr>
          <w:rFonts w:ascii="Times New Roman" w:eastAsia="ColossalisBold" w:hAnsi="Times New Roman" w:cs="Times New Roman"/>
          <w:b/>
          <w:bCs/>
          <w:color w:val="5E175E"/>
          <w:spacing w:val="11"/>
          <w:kern w:val="40"/>
          <w:sz w:val="40"/>
          <w:szCs w:val="40"/>
          <w:lang w:val="en-GB"/>
        </w:rPr>
        <w:t>)</w:t>
      </w:r>
    </w:p>
    <w:p w14:paraId="56613194" w14:textId="77777777" w:rsidR="00273510" w:rsidRPr="00A13F2C" w:rsidRDefault="00273510" w:rsidP="00273510">
      <w:pPr>
        <w:pStyle w:val="EinfacherAbsatz"/>
        <w:jc w:val="center"/>
        <w:rPr>
          <w:rFonts w:eastAsia="ColossalisBold" w:cs="Arial"/>
          <w:b/>
          <w:bCs/>
          <w:color w:val="5E175E"/>
          <w:spacing w:val="11"/>
          <w:w w:val="95"/>
          <w:lang w:val="en-GB"/>
        </w:rPr>
      </w:pPr>
    </w:p>
    <w:p w14:paraId="2AF3C8B3" w14:textId="77777777" w:rsidR="00522738" w:rsidRDefault="007665F2">
      <w:pPr>
        <w:pStyle w:val="Verzeichnis1"/>
        <w:rPr>
          <w:rFonts w:asciiTheme="minorHAnsi" w:eastAsiaTheme="minorEastAsia" w:hAnsiTheme="minorHAnsi" w:cstheme="minorBidi"/>
          <w:b w:val="0"/>
          <w:kern w:val="0"/>
          <w:sz w:val="22"/>
          <w:szCs w:val="22"/>
          <w:lang w:val="de-CH" w:eastAsia="de-CH" w:bidi="ar-SA"/>
        </w:rPr>
      </w:pPr>
      <w:r>
        <w:fldChar w:fldCharType="begin"/>
      </w:r>
      <w:r>
        <w:instrText xml:space="preserve"> TOC \h \z \t "Title 1;1;Title 2;2;Title 3;3" </w:instrText>
      </w:r>
      <w:r>
        <w:fldChar w:fldCharType="separate"/>
      </w:r>
      <w:hyperlink w:anchor="_Toc520848558" w:history="1">
        <w:r w:rsidR="00522738" w:rsidRPr="00CA4B9A">
          <w:rPr>
            <w:rStyle w:val="Link"/>
            <w:w w:val="95"/>
            <w:lang w:val="en-GB"/>
          </w:rPr>
          <w:t>Table of Contents</w:t>
        </w:r>
        <w:r w:rsidR="00522738">
          <w:rPr>
            <w:webHidden/>
          </w:rPr>
          <w:tab/>
        </w:r>
        <w:r w:rsidR="00522738">
          <w:rPr>
            <w:webHidden/>
          </w:rPr>
          <w:fldChar w:fldCharType="begin"/>
        </w:r>
        <w:r w:rsidR="00522738">
          <w:rPr>
            <w:webHidden/>
          </w:rPr>
          <w:instrText xml:space="preserve"> PAGEREF _Toc520848558 \h </w:instrText>
        </w:r>
        <w:r w:rsidR="00522738">
          <w:rPr>
            <w:webHidden/>
          </w:rPr>
        </w:r>
        <w:r w:rsidR="00522738">
          <w:rPr>
            <w:webHidden/>
          </w:rPr>
          <w:fldChar w:fldCharType="separate"/>
        </w:r>
        <w:r w:rsidR="00522738">
          <w:rPr>
            <w:webHidden/>
          </w:rPr>
          <w:t>3</w:t>
        </w:r>
        <w:r w:rsidR="00522738">
          <w:rPr>
            <w:webHidden/>
          </w:rPr>
          <w:fldChar w:fldCharType="end"/>
        </w:r>
      </w:hyperlink>
    </w:p>
    <w:p w14:paraId="65674521" w14:textId="41FD4708" w:rsidR="00522738" w:rsidRDefault="006013F2">
      <w:pPr>
        <w:pStyle w:val="Verzeichnis1"/>
        <w:rPr>
          <w:rFonts w:asciiTheme="minorHAnsi" w:eastAsiaTheme="minorEastAsia" w:hAnsiTheme="minorHAnsi" w:cstheme="minorBidi"/>
          <w:b w:val="0"/>
          <w:kern w:val="0"/>
          <w:sz w:val="22"/>
          <w:szCs w:val="22"/>
          <w:lang w:val="de-CH" w:eastAsia="de-CH" w:bidi="ar-SA"/>
        </w:rPr>
      </w:pPr>
      <w:hyperlink w:anchor="_Toc520848559" w:history="1">
        <w:r w:rsidR="00522738" w:rsidRPr="00CA4B9A">
          <w:rPr>
            <w:rStyle w:val="Link"/>
            <w:lang w:val="en-GB"/>
          </w:rPr>
          <w:t>Executive Summary</w:t>
        </w:r>
        <w:r w:rsidR="00522738">
          <w:rPr>
            <w:webHidden/>
          </w:rPr>
          <w:tab/>
        </w:r>
        <w:r w:rsidR="00522738">
          <w:rPr>
            <w:webHidden/>
          </w:rPr>
          <w:fldChar w:fldCharType="begin"/>
        </w:r>
        <w:r w:rsidR="00522738">
          <w:rPr>
            <w:webHidden/>
          </w:rPr>
          <w:instrText xml:space="preserve"> PAGEREF _Toc520848559 \h </w:instrText>
        </w:r>
        <w:r w:rsidR="00522738">
          <w:rPr>
            <w:webHidden/>
          </w:rPr>
        </w:r>
        <w:r w:rsidR="00522738">
          <w:rPr>
            <w:webHidden/>
          </w:rPr>
          <w:fldChar w:fldCharType="separate"/>
        </w:r>
        <w:r w:rsidR="00522738">
          <w:rPr>
            <w:webHidden/>
          </w:rPr>
          <w:t>4</w:t>
        </w:r>
        <w:r w:rsidR="00522738">
          <w:rPr>
            <w:webHidden/>
          </w:rPr>
          <w:fldChar w:fldCharType="end"/>
        </w:r>
      </w:hyperlink>
    </w:p>
    <w:p w14:paraId="45D3F57B" w14:textId="77777777" w:rsidR="00522738" w:rsidRPr="00522738" w:rsidRDefault="006013F2">
      <w:pPr>
        <w:pStyle w:val="Verzeichnis1"/>
        <w:rPr>
          <w:rFonts w:asciiTheme="minorHAnsi" w:eastAsiaTheme="minorEastAsia" w:hAnsiTheme="minorHAnsi" w:cstheme="minorBidi"/>
          <w:b w:val="0"/>
          <w:kern w:val="0"/>
          <w:sz w:val="32"/>
          <w:szCs w:val="32"/>
          <w:lang w:val="de-CH" w:eastAsia="de-CH" w:bidi="ar-SA"/>
        </w:rPr>
      </w:pPr>
      <w:hyperlink w:anchor="_Toc520848560" w:history="1">
        <w:r w:rsidR="00522738" w:rsidRPr="00522738">
          <w:rPr>
            <w:rStyle w:val="Link"/>
            <w:sz w:val="32"/>
            <w:szCs w:val="32"/>
            <w:lang w:val="en-GB"/>
          </w:rPr>
          <w:t>Suggested Questions for the List of Issues</w:t>
        </w:r>
        <w:r w:rsidR="00522738" w:rsidRPr="00522738">
          <w:rPr>
            <w:webHidden/>
            <w:sz w:val="32"/>
            <w:szCs w:val="32"/>
          </w:rPr>
          <w:tab/>
        </w:r>
        <w:r w:rsidR="00522738" w:rsidRPr="00522738">
          <w:rPr>
            <w:webHidden/>
            <w:sz w:val="32"/>
            <w:szCs w:val="32"/>
          </w:rPr>
          <w:fldChar w:fldCharType="begin"/>
        </w:r>
        <w:r w:rsidR="00522738" w:rsidRPr="00522738">
          <w:rPr>
            <w:webHidden/>
            <w:sz w:val="32"/>
            <w:szCs w:val="32"/>
          </w:rPr>
          <w:instrText xml:space="preserve"> PAGEREF _Toc520848560 \h </w:instrText>
        </w:r>
        <w:r w:rsidR="00522738" w:rsidRPr="00522738">
          <w:rPr>
            <w:webHidden/>
            <w:sz w:val="32"/>
            <w:szCs w:val="32"/>
          </w:rPr>
        </w:r>
        <w:r w:rsidR="00522738" w:rsidRPr="00522738">
          <w:rPr>
            <w:webHidden/>
            <w:sz w:val="32"/>
            <w:szCs w:val="32"/>
          </w:rPr>
          <w:fldChar w:fldCharType="separate"/>
        </w:r>
        <w:r w:rsidR="00522738" w:rsidRPr="00522738">
          <w:rPr>
            <w:webHidden/>
            <w:sz w:val="32"/>
            <w:szCs w:val="32"/>
          </w:rPr>
          <w:t>5</w:t>
        </w:r>
        <w:r w:rsidR="00522738" w:rsidRPr="00522738">
          <w:rPr>
            <w:webHidden/>
            <w:sz w:val="32"/>
            <w:szCs w:val="32"/>
          </w:rPr>
          <w:fldChar w:fldCharType="end"/>
        </w:r>
      </w:hyperlink>
    </w:p>
    <w:p w14:paraId="6F7D3823" w14:textId="77777777" w:rsidR="00522738" w:rsidRDefault="006013F2">
      <w:pPr>
        <w:pStyle w:val="Verzeichnis1"/>
        <w:rPr>
          <w:rFonts w:asciiTheme="minorHAnsi" w:eastAsiaTheme="minorEastAsia" w:hAnsiTheme="minorHAnsi" w:cstheme="minorBidi"/>
          <w:b w:val="0"/>
          <w:kern w:val="0"/>
          <w:sz w:val="22"/>
          <w:szCs w:val="22"/>
          <w:lang w:val="de-CH" w:eastAsia="de-CH" w:bidi="ar-SA"/>
        </w:rPr>
      </w:pPr>
      <w:hyperlink w:anchor="_Toc520848561" w:history="1">
        <w:r w:rsidR="00522738" w:rsidRPr="00CA4B9A">
          <w:rPr>
            <w:rStyle w:val="Link"/>
            <w:lang w:val="en-GB"/>
          </w:rPr>
          <w:t>Introduction</w:t>
        </w:r>
        <w:r w:rsidR="00522738">
          <w:rPr>
            <w:webHidden/>
          </w:rPr>
          <w:tab/>
        </w:r>
        <w:r w:rsidR="00522738">
          <w:rPr>
            <w:webHidden/>
          </w:rPr>
          <w:fldChar w:fldCharType="begin"/>
        </w:r>
        <w:r w:rsidR="00522738">
          <w:rPr>
            <w:webHidden/>
          </w:rPr>
          <w:instrText xml:space="preserve"> PAGEREF _Toc520848561 \h </w:instrText>
        </w:r>
        <w:r w:rsidR="00522738">
          <w:rPr>
            <w:webHidden/>
          </w:rPr>
        </w:r>
        <w:r w:rsidR="00522738">
          <w:rPr>
            <w:webHidden/>
          </w:rPr>
          <w:fldChar w:fldCharType="separate"/>
        </w:r>
        <w:r w:rsidR="00522738">
          <w:rPr>
            <w:webHidden/>
          </w:rPr>
          <w:t>6</w:t>
        </w:r>
        <w:r w:rsidR="00522738">
          <w:rPr>
            <w:webHidden/>
          </w:rPr>
          <w:fldChar w:fldCharType="end"/>
        </w:r>
      </w:hyperlink>
    </w:p>
    <w:p w14:paraId="31DF895B"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2" w:history="1">
        <w:r w:rsidR="00522738" w:rsidRPr="00CA4B9A">
          <w:rPr>
            <w:rStyle w:val="Link"/>
            <w:noProof/>
          </w:rPr>
          <w:t>1.  Intersex, IGM and Human Rights in Austria</w:t>
        </w:r>
        <w:r w:rsidR="00522738">
          <w:rPr>
            <w:noProof/>
            <w:webHidden/>
          </w:rPr>
          <w:tab/>
        </w:r>
        <w:r w:rsidR="00522738">
          <w:rPr>
            <w:noProof/>
            <w:webHidden/>
          </w:rPr>
          <w:fldChar w:fldCharType="begin"/>
        </w:r>
        <w:r w:rsidR="00522738">
          <w:rPr>
            <w:noProof/>
            <w:webHidden/>
          </w:rPr>
          <w:instrText xml:space="preserve"> PAGEREF _Toc520848562 \h </w:instrText>
        </w:r>
        <w:r w:rsidR="00522738">
          <w:rPr>
            <w:noProof/>
            <w:webHidden/>
          </w:rPr>
        </w:r>
        <w:r w:rsidR="00522738">
          <w:rPr>
            <w:noProof/>
            <w:webHidden/>
          </w:rPr>
          <w:fldChar w:fldCharType="separate"/>
        </w:r>
        <w:r w:rsidR="00522738">
          <w:rPr>
            <w:noProof/>
            <w:webHidden/>
          </w:rPr>
          <w:t>6</w:t>
        </w:r>
        <w:r w:rsidR="00522738">
          <w:rPr>
            <w:noProof/>
            <w:webHidden/>
          </w:rPr>
          <w:fldChar w:fldCharType="end"/>
        </w:r>
      </w:hyperlink>
    </w:p>
    <w:p w14:paraId="67A53E73"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3" w:history="1">
        <w:r w:rsidR="00522738" w:rsidRPr="00CA4B9A">
          <w:rPr>
            <w:rStyle w:val="Link"/>
            <w:noProof/>
          </w:rPr>
          <w:t>2.  About the Rapporteurs</w:t>
        </w:r>
        <w:r w:rsidR="00522738">
          <w:rPr>
            <w:noProof/>
            <w:webHidden/>
          </w:rPr>
          <w:tab/>
        </w:r>
        <w:r w:rsidR="00522738">
          <w:rPr>
            <w:noProof/>
            <w:webHidden/>
          </w:rPr>
          <w:fldChar w:fldCharType="begin"/>
        </w:r>
        <w:r w:rsidR="00522738">
          <w:rPr>
            <w:noProof/>
            <w:webHidden/>
          </w:rPr>
          <w:instrText xml:space="preserve"> PAGEREF _Toc520848563 \h </w:instrText>
        </w:r>
        <w:r w:rsidR="00522738">
          <w:rPr>
            <w:noProof/>
            <w:webHidden/>
          </w:rPr>
        </w:r>
        <w:r w:rsidR="00522738">
          <w:rPr>
            <w:noProof/>
            <w:webHidden/>
          </w:rPr>
          <w:fldChar w:fldCharType="separate"/>
        </w:r>
        <w:r w:rsidR="00522738">
          <w:rPr>
            <w:noProof/>
            <w:webHidden/>
          </w:rPr>
          <w:t>6</w:t>
        </w:r>
        <w:r w:rsidR="00522738">
          <w:rPr>
            <w:noProof/>
            <w:webHidden/>
          </w:rPr>
          <w:fldChar w:fldCharType="end"/>
        </w:r>
      </w:hyperlink>
    </w:p>
    <w:p w14:paraId="4959AC2D"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4" w:history="1">
        <w:r w:rsidR="00522738" w:rsidRPr="00CA4B9A">
          <w:rPr>
            <w:rStyle w:val="Link"/>
            <w:noProof/>
          </w:rPr>
          <w:t>3.  Methodology</w:t>
        </w:r>
        <w:r w:rsidR="00522738">
          <w:rPr>
            <w:noProof/>
            <w:webHidden/>
          </w:rPr>
          <w:tab/>
        </w:r>
        <w:r w:rsidR="00522738">
          <w:rPr>
            <w:noProof/>
            <w:webHidden/>
          </w:rPr>
          <w:fldChar w:fldCharType="begin"/>
        </w:r>
        <w:r w:rsidR="00522738">
          <w:rPr>
            <w:noProof/>
            <w:webHidden/>
          </w:rPr>
          <w:instrText xml:space="preserve"> PAGEREF _Toc520848564 \h </w:instrText>
        </w:r>
        <w:r w:rsidR="00522738">
          <w:rPr>
            <w:noProof/>
            <w:webHidden/>
          </w:rPr>
        </w:r>
        <w:r w:rsidR="00522738">
          <w:rPr>
            <w:noProof/>
            <w:webHidden/>
          </w:rPr>
          <w:fldChar w:fldCharType="separate"/>
        </w:r>
        <w:r w:rsidR="00522738">
          <w:rPr>
            <w:noProof/>
            <w:webHidden/>
          </w:rPr>
          <w:t>6</w:t>
        </w:r>
        <w:r w:rsidR="00522738">
          <w:rPr>
            <w:noProof/>
            <w:webHidden/>
          </w:rPr>
          <w:fldChar w:fldCharType="end"/>
        </w:r>
      </w:hyperlink>
    </w:p>
    <w:p w14:paraId="102F117E" w14:textId="77777777" w:rsidR="00522738" w:rsidRDefault="006013F2">
      <w:pPr>
        <w:pStyle w:val="Verzeichnis1"/>
        <w:rPr>
          <w:rFonts w:asciiTheme="minorHAnsi" w:eastAsiaTheme="minorEastAsia" w:hAnsiTheme="minorHAnsi" w:cstheme="minorBidi"/>
          <w:b w:val="0"/>
          <w:kern w:val="0"/>
          <w:sz w:val="22"/>
          <w:szCs w:val="22"/>
          <w:lang w:val="de-CH" w:eastAsia="de-CH" w:bidi="ar-SA"/>
        </w:rPr>
      </w:pPr>
      <w:hyperlink w:anchor="_Toc520848565" w:history="1">
        <w:r w:rsidR="00522738" w:rsidRPr="00CA4B9A">
          <w:rPr>
            <w:rStyle w:val="Link"/>
            <w:lang w:val="en-GB"/>
          </w:rPr>
          <w:t>A. Background: Intersex, IGM, Prejudice and the CRPD</w:t>
        </w:r>
        <w:r w:rsidR="00522738">
          <w:rPr>
            <w:webHidden/>
          </w:rPr>
          <w:tab/>
        </w:r>
        <w:r w:rsidR="00522738">
          <w:rPr>
            <w:webHidden/>
          </w:rPr>
          <w:fldChar w:fldCharType="begin"/>
        </w:r>
        <w:r w:rsidR="00522738">
          <w:rPr>
            <w:webHidden/>
          </w:rPr>
          <w:instrText xml:space="preserve"> PAGEREF _Toc520848565 \h </w:instrText>
        </w:r>
        <w:r w:rsidR="00522738">
          <w:rPr>
            <w:webHidden/>
          </w:rPr>
        </w:r>
        <w:r w:rsidR="00522738">
          <w:rPr>
            <w:webHidden/>
          </w:rPr>
          <w:fldChar w:fldCharType="separate"/>
        </w:r>
        <w:r w:rsidR="00522738">
          <w:rPr>
            <w:webHidden/>
          </w:rPr>
          <w:t>7</w:t>
        </w:r>
        <w:r w:rsidR="00522738">
          <w:rPr>
            <w:webHidden/>
          </w:rPr>
          <w:fldChar w:fldCharType="end"/>
        </w:r>
      </w:hyperlink>
    </w:p>
    <w:p w14:paraId="78BECBC3"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6" w:history="1">
        <w:r w:rsidR="00522738" w:rsidRPr="00CA4B9A">
          <w:rPr>
            <w:rStyle w:val="Link"/>
            <w:rFonts w:cs="Times New Roman"/>
            <w:noProof/>
          </w:rPr>
          <w:t xml:space="preserve">1. </w:t>
        </w:r>
        <w:r w:rsidR="00522738" w:rsidRPr="00CA4B9A">
          <w:rPr>
            <w:rStyle w:val="Link"/>
            <w:rFonts w:cs="Times New Roman"/>
            <w:i/>
            <w:noProof/>
          </w:rPr>
          <w:t>“Inferior”, “Abnormal”, “Deformed”</w:t>
        </w:r>
        <w:r w:rsidR="00522738" w:rsidRPr="00CA4B9A">
          <w:rPr>
            <w:rStyle w:val="Link"/>
            <w:rFonts w:cs="Times New Roman"/>
            <w:noProof/>
          </w:rPr>
          <w:t>: Harmful Stereotypes and Prejudice</w:t>
        </w:r>
        <w:r w:rsidR="00522738">
          <w:rPr>
            <w:noProof/>
            <w:webHidden/>
          </w:rPr>
          <w:tab/>
        </w:r>
        <w:r w:rsidR="00522738">
          <w:rPr>
            <w:noProof/>
            <w:webHidden/>
          </w:rPr>
          <w:fldChar w:fldCharType="begin"/>
        </w:r>
        <w:r w:rsidR="00522738">
          <w:rPr>
            <w:noProof/>
            <w:webHidden/>
          </w:rPr>
          <w:instrText xml:space="preserve"> PAGEREF _Toc520848566 \h </w:instrText>
        </w:r>
        <w:r w:rsidR="00522738">
          <w:rPr>
            <w:noProof/>
            <w:webHidden/>
          </w:rPr>
        </w:r>
        <w:r w:rsidR="00522738">
          <w:rPr>
            <w:noProof/>
            <w:webHidden/>
          </w:rPr>
          <w:fldChar w:fldCharType="separate"/>
        </w:r>
        <w:r w:rsidR="00522738">
          <w:rPr>
            <w:noProof/>
            <w:webHidden/>
          </w:rPr>
          <w:t>7</w:t>
        </w:r>
        <w:r w:rsidR="00522738">
          <w:rPr>
            <w:noProof/>
            <w:webHidden/>
          </w:rPr>
          <w:fldChar w:fldCharType="end"/>
        </w:r>
      </w:hyperlink>
    </w:p>
    <w:p w14:paraId="4A9BF27F"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7" w:history="1">
        <w:r w:rsidR="00522738" w:rsidRPr="00CA4B9A">
          <w:rPr>
            <w:rStyle w:val="Link"/>
            <w:noProof/>
          </w:rPr>
          <w:t>2.  Intersex = Variations of Sex Anatomy</w:t>
        </w:r>
        <w:r w:rsidR="00522738">
          <w:rPr>
            <w:noProof/>
            <w:webHidden/>
          </w:rPr>
          <w:tab/>
        </w:r>
        <w:r w:rsidR="00522738">
          <w:rPr>
            <w:noProof/>
            <w:webHidden/>
          </w:rPr>
          <w:fldChar w:fldCharType="begin"/>
        </w:r>
        <w:r w:rsidR="00522738">
          <w:rPr>
            <w:noProof/>
            <w:webHidden/>
          </w:rPr>
          <w:instrText xml:space="preserve"> PAGEREF _Toc520848567 \h </w:instrText>
        </w:r>
        <w:r w:rsidR="00522738">
          <w:rPr>
            <w:noProof/>
            <w:webHidden/>
          </w:rPr>
        </w:r>
        <w:r w:rsidR="00522738">
          <w:rPr>
            <w:noProof/>
            <w:webHidden/>
          </w:rPr>
          <w:fldChar w:fldCharType="separate"/>
        </w:r>
        <w:r w:rsidR="00522738">
          <w:rPr>
            <w:noProof/>
            <w:webHidden/>
          </w:rPr>
          <w:t>7</w:t>
        </w:r>
        <w:r w:rsidR="00522738">
          <w:rPr>
            <w:noProof/>
            <w:webHidden/>
          </w:rPr>
          <w:fldChar w:fldCharType="end"/>
        </w:r>
      </w:hyperlink>
    </w:p>
    <w:p w14:paraId="5BB2D950" w14:textId="3F21B4FB"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8" w:history="1">
        <w:r w:rsidR="00522738">
          <w:rPr>
            <w:rStyle w:val="Link"/>
            <w:noProof/>
          </w:rPr>
          <w:t xml:space="preserve">3.  IGM Practices: </w:t>
        </w:r>
        <w:r w:rsidR="00522738" w:rsidRPr="00CA4B9A">
          <w:rPr>
            <w:rStyle w:val="Link"/>
            <w:noProof/>
          </w:rPr>
          <w:t>Involuntary, unnecessary medical interventions based on prejudice</w:t>
        </w:r>
        <w:r w:rsidR="00522738">
          <w:rPr>
            <w:noProof/>
            <w:webHidden/>
          </w:rPr>
          <w:tab/>
        </w:r>
        <w:r w:rsidR="00522738">
          <w:rPr>
            <w:noProof/>
            <w:webHidden/>
          </w:rPr>
          <w:fldChar w:fldCharType="begin"/>
        </w:r>
        <w:r w:rsidR="00522738">
          <w:rPr>
            <w:noProof/>
            <w:webHidden/>
          </w:rPr>
          <w:instrText xml:space="preserve"> PAGEREF _Toc520848568 \h </w:instrText>
        </w:r>
        <w:r w:rsidR="00522738">
          <w:rPr>
            <w:noProof/>
            <w:webHidden/>
          </w:rPr>
        </w:r>
        <w:r w:rsidR="00522738">
          <w:rPr>
            <w:noProof/>
            <w:webHidden/>
          </w:rPr>
          <w:fldChar w:fldCharType="separate"/>
        </w:r>
        <w:r w:rsidR="00522738">
          <w:rPr>
            <w:noProof/>
            <w:webHidden/>
          </w:rPr>
          <w:t>8</w:t>
        </w:r>
        <w:r w:rsidR="00522738">
          <w:rPr>
            <w:noProof/>
            <w:webHidden/>
          </w:rPr>
          <w:fldChar w:fldCharType="end"/>
        </w:r>
      </w:hyperlink>
    </w:p>
    <w:p w14:paraId="7747B078"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69" w:history="1">
        <w:r w:rsidR="00522738" w:rsidRPr="00CA4B9A">
          <w:rPr>
            <w:rStyle w:val="Link"/>
            <w:noProof/>
          </w:rPr>
          <w:t xml:space="preserve">4.  </w:t>
        </w:r>
        <w:r w:rsidR="00522738" w:rsidRPr="00CA4B9A">
          <w:rPr>
            <w:rStyle w:val="Link"/>
            <w:rFonts w:cs="Times New Roman"/>
            <w:noProof/>
          </w:rPr>
          <w:t>Stereotypes and Prejudice</w:t>
        </w:r>
        <w:r w:rsidR="00522738" w:rsidRPr="00CA4B9A">
          <w:rPr>
            <w:rStyle w:val="Link"/>
            <w:noProof/>
          </w:rPr>
          <w:t xml:space="preserve"> (2): Intersex is NOT THE SAME as LGBT</w:t>
        </w:r>
        <w:r w:rsidR="00522738">
          <w:rPr>
            <w:noProof/>
            <w:webHidden/>
          </w:rPr>
          <w:tab/>
        </w:r>
        <w:r w:rsidR="00522738">
          <w:rPr>
            <w:noProof/>
            <w:webHidden/>
          </w:rPr>
          <w:fldChar w:fldCharType="begin"/>
        </w:r>
        <w:r w:rsidR="00522738">
          <w:rPr>
            <w:noProof/>
            <w:webHidden/>
          </w:rPr>
          <w:instrText xml:space="preserve"> PAGEREF _Toc520848569 \h </w:instrText>
        </w:r>
        <w:r w:rsidR="00522738">
          <w:rPr>
            <w:noProof/>
            <w:webHidden/>
          </w:rPr>
        </w:r>
        <w:r w:rsidR="00522738">
          <w:rPr>
            <w:noProof/>
            <w:webHidden/>
          </w:rPr>
          <w:fldChar w:fldCharType="separate"/>
        </w:r>
        <w:r w:rsidR="00522738">
          <w:rPr>
            <w:noProof/>
            <w:webHidden/>
          </w:rPr>
          <w:t>9</w:t>
        </w:r>
        <w:r w:rsidR="00522738">
          <w:rPr>
            <w:noProof/>
            <w:webHidden/>
          </w:rPr>
          <w:fldChar w:fldCharType="end"/>
        </w:r>
      </w:hyperlink>
    </w:p>
    <w:p w14:paraId="1449E6B4" w14:textId="77777777" w:rsidR="00522738" w:rsidRPr="00522738" w:rsidRDefault="006013F2">
      <w:pPr>
        <w:pStyle w:val="Verzeichnis2"/>
        <w:tabs>
          <w:tab w:val="right" w:leader="dot" w:pos="9628"/>
        </w:tabs>
        <w:rPr>
          <w:rFonts w:asciiTheme="minorHAnsi" w:eastAsiaTheme="minorEastAsia" w:hAnsiTheme="minorHAnsi" w:cstheme="minorBidi"/>
          <w:noProof/>
          <w:kern w:val="24"/>
          <w:sz w:val="22"/>
          <w:szCs w:val="22"/>
          <w:lang w:eastAsia="de-CH" w:bidi="ar-SA"/>
        </w:rPr>
      </w:pPr>
      <w:hyperlink w:anchor="_Toc520848570" w:history="1">
        <w:r w:rsidR="00522738" w:rsidRPr="00522738">
          <w:rPr>
            <w:rStyle w:val="Link"/>
            <w:noProof/>
            <w:spacing w:val="-2"/>
            <w:kern w:val="24"/>
            <w:lang w:eastAsia="hi-IN"/>
          </w:rPr>
          <w:t xml:space="preserve">5.  </w:t>
        </w:r>
        <w:r w:rsidR="00522738" w:rsidRPr="00522738">
          <w:rPr>
            <w:rStyle w:val="Link"/>
            <w:rFonts w:cs="Times New Roman"/>
            <w:noProof/>
            <w:spacing w:val="-2"/>
            <w:kern w:val="24"/>
          </w:rPr>
          <w:t>Stereotypes and Prejudice</w:t>
        </w:r>
        <w:r w:rsidR="00522738" w:rsidRPr="00522738">
          <w:rPr>
            <w:rStyle w:val="Link"/>
            <w:noProof/>
            <w:spacing w:val="-2"/>
            <w:kern w:val="24"/>
          </w:rPr>
          <w:t xml:space="preserve"> (3): </w:t>
        </w:r>
        <w:r w:rsidR="00522738" w:rsidRPr="00522738">
          <w:rPr>
            <w:rStyle w:val="Link"/>
            <w:noProof/>
            <w:spacing w:val="-2"/>
            <w:kern w:val="24"/>
            <w:lang w:eastAsia="hi-IN"/>
          </w:rPr>
          <w:t>Misrepresenting Genital Mutilation as “Health Care”</w:t>
        </w:r>
        <w:r w:rsidR="00522738" w:rsidRPr="00522738">
          <w:rPr>
            <w:noProof/>
            <w:webHidden/>
            <w:kern w:val="24"/>
          </w:rPr>
          <w:tab/>
        </w:r>
        <w:r w:rsidR="00522738" w:rsidRPr="00522738">
          <w:rPr>
            <w:noProof/>
            <w:webHidden/>
            <w:kern w:val="24"/>
          </w:rPr>
          <w:fldChar w:fldCharType="begin"/>
        </w:r>
        <w:r w:rsidR="00522738" w:rsidRPr="00522738">
          <w:rPr>
            <w:noProof/>
            <w:webHidden/>
            <w:kern w:val="24"/>
          </w:rPr>
          <w:instrText xml:space="preserve"> PAGEREF _Toc520848570 \h </w:instrText>
        </w:r>
        <w:r w:rsidR="00522738" w:rsidRPr="00522738">
          <w:rPr>
            <w:noProof/>
            <w:webHidden/>
            <w:kern w:val="24"/>
          </w:rPr>
        </w:r>
        <w:r w:rsidR="00522738" w:rsidRPr="00522738">
          <w:rPr>
            <w:noProof/>
            <w:webHidden/>
            <w:kern w:val="24"/>
          </w:rPr>
          <w:fldChar w:fldCharType="separate"/>
        </w:r>
        <w:r w:rsidR="00522738" w:rsidRPr="00522738">
          <w:rPr>
            <w:noProof/>
            <w:webHidden/>
            <w:kern w:val="24"/>
          </w:rPr>
          <w:t>10</w:t>
        </w:r>
        <w:r w:rsidR="00522738" w:rsidRPr="00522738">
          <w:rPr>
            <w:noProof/>
            <w:webHidden/>
            <w:kern w:val="24"/>
          </w:rPr>
          <w:fldChar w:fldCharType="end"/>
        </w:r>
      </w:hyperlink>
    </w:p>
    <w:p w14:paraId="72244BA6" w14:textId="77777777" w:rsidR="00522738" w:rsidRDefault="006013F2">
      <w:pPr>
        <w:pStyle w:val="Verzeichnis1"/>
        <w:rPr>
          <w:rFonts w:asciiTheme="minorHAnsi" w:eastAsiaTheme="minorEastAsia" w:hAnsiTheme="minorHAnsi" w:cstheme="minorBidi"/>
          <w:b w:val="0"/>
          <w:kern w:val="0"/>
          <w:sz w:val="22"/>
          <w:szCs w:val="22"/>
          <w:lang w:val="de-CH" w:eastAsia="de-CH" w:bidi="ar-SA"/>
        </w:rPr>
      </w:pPr>
      <w:hyperlink w:anchor="_Toc520848571" w:history="1">
        <w:r w:rsidR="00522738" w:rsidRPr="00CA4B9A">
          <w:rPr>
            <w:rStyle w:val="Link"/>
            <w:lang w:val="en-GB"/>
          </w:rPr>
          <w:t>B.  IGM in Austria: State-sponsored and pervasive, Gov fails to act</w:t>
        </w:r>
        <w:r w:rsidR="00522738">
          <w:rPr>
            <w:webHidden/>
          </w:rPr>
          <w:tab/>
        </w:r>
        <w:r w:rsidR="00522738">
          <w:rPr>
            <w:webHidden/>
          </w:rPr>
          <w:fldChar w:fldCharType="begin"/>
        </w:r>
        <w:r w:rsidR="00522738">
          <w:rPr>
            <w:webHidden/>
          </w:rPr>
          <w:instrText xml:space="preserve"> PAGEREF _Toc520848571 \h </w:instrText>
        </w:r>
        <w:r w:rsidR="00522738">
          <w:rPr>
            <w:webHidden/>
          </w:rPr>
        </w:r>
        <w:r w:rsidR="00522738">
          <w:rPr>
            <w:webHidden/>
          </w:rPr>
          <w:fldChar w:fldCharType="separate"/>
        </w:r>
        <w:r w:rsidR="00522738">
          <w:rPr>
            <w:webHidden/>
          </w:rPr>
          <w:t>11</w:t>
        </w:r>
        <w:r w:rsidR="00522738">
          <w:rPr>
            <w:webHidden/>
          </w:rPr>
          <w:fldChar w:fldCharType="end"/>
        </w:r>
      </w:hyperlink>
    </w:p>
    <w:p w14:paraId="75770B59"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72" w:history="1">
        <w:r w:rsidR="00522738" w:rsidRPr="00CA4B9A">
          <w:rPr>
            <w:rStyle w:val="Link"/>
            <w:noProof/>
          </w:rPr>
          <w:t>1.  Overview: IGM practices in Austria: Pervasive and unchecked (art. 17)</w:t>
        </w:r>
        <w:r w:rsidR="00522738">
          <w:rPr>
            <w:noProof/>
            <w:webHidden/>
          </w:rPr>
          <w:tab/>
        </w:r>
        <w:r w:rsidR="00522738">
          <w:rPr>
            <w:noProof/>
            <w:webHidden/>
          </w:rPr>
          <w:fldChar w:fldCharType="begin"/>
        </w:r>
        <w:r w:rsidR="00522738">
          <w:rPr>
            <w:noProof/>
            <w:webHidden/>
          </w:rPr>
          <w:instrText xml:space="preserve"> PAGEREF _Toc520848572 \h </w:instrText>
        </w:r>
        <w:r w:rsidR="00522738">
          <w:rPr>
            <w:noProof/>
            <w:webHidden/>
          </w:rPr>
        </w:r>
        <w:r w:rsidR="00522738">
          <w:rPr>
            <w:noProof/>
            <w:webHidden/>
          </w:rPr>
          <w:fldChar w:fldCharType="separate"/>
        </w:r>
        <w:r w:rsidR="00522738">
          <w:rPr>
            <w:noProof/>
            <w:webHidden/>
          </w:rPr>
          <w:t>11</w:t>
        </w:r>
        <w:r w:rsidR="00522738">
          <w:rPr>
            <w:noProof/>
            <w:webHidden/>
          </w:rPr>
          <w:fldChar w:fldCharType="end"/>
        </w:r>
      </w:hyperlink>
    </w:p>
    <w:p w14:paraId="72FB52AF" w14:textId="77777777" w:rsidR="00522738" w:rsidRDefault="006013F2">
      <w:pPr>
        <w:pStyle w:val="Verzeichnis2"/>
        <w:tabs>
          <w:tab w:val="right" w:leader="dot" w:pos="9628"/>
        </w:tabs>
        <w:rPr>
          <w:rFonts w:asciiTheme="minorHAnsi" w:eastAsiaTheme="minorEastAsia" w:hAnsiTheme="minorHAnsi" w:cstheme="minorBidi"/>
          <w:noProof/>
          <w:kern w:val="0"/>
          <w:sz w:val="22"/>
          <w:szCs w:val="22"/>
          <w:lang w:eastAsia="de-CH" w:bidi="ar-SA"/>
        </w:rPr>
      </w:pPr>
      <w:hyperlink w:anchor="_Toc520848573" w:history="1">
        <w:r w:rsidR="00522738" w:rsidRPr="00CA4B9A">
          <w:rPr>
            <w:rStyle w:val="Link"/>
            <w:noProof/>
          </w:rPr>
          <w:t>2.  Most Common IGM Forms advocated by Austrian Public University Clinics</w:t>
        </w:r>
        <w:r w:rsidR="00522738">
          <w:rPr>
            <w:noProof/>
            <w:webHidden/>
          </w:rPr>
          <w:tab/>
        </w:r>
        <w:r w:rsidR="00522738">
          <w:rPr>
            <w:noProof/>
            <w:webHidden/>
          </w:rPr>
          <w:fldChar w:fldCharType="begin"/>
        </w:r>
        <w:r w:rsidR="00522738">
          <w:rPr>
            <w:noProof/>
            <w:webHidden/>
          </w:rPr>
          <w:instrText xml:space="preserve"> PAGEREF _Toc520848573 \h </w:instrText>
        </w:r>
        <w:r w:rsidR="00522738">
          <w:rPr>
            <w:noProof/>
            <w:webHidden/>
          </w:rPr>
        </w:r>
        <w:r w:rsidR="00522738">
          <w:rPr>
            <w:noProof/>
            <w:webHidden/>
          </w:rPr>
          <w:fldChar w:fldCharType="separate"/>
        </w:r>
        <w:r w:rsidR="00522738">
          <w:rPr>
            <w:noProof/>
            <w:webHidden/>
          </w:rPr>
          <w:t>12</w:t>
        </w:r>
        <w:r w:rsidR="00522738">
          <w:rPr>
            <w:noProof/>
            <w:webHidden/>
          </w:rPr>
          <w:fldChar w:fldCharType="end"/>
        </w:r>
      </w:hyperlink>
    </w:p>
    <w:p w14:paraId="2E9FFF6F" w14:textId="77777777" w:rsidR="00522738" w:rsidRDefault="006013F2">
      <w:pPr>
        <w:pStyle w:val="Verzeichnis3"/>
        <w:tabs>
          <w:tab w:val="right" w:leader="dot" w:pos="9628"/>
        </w:tabs>
        <w:rPr>
          <w:rFonts w:asciiTheme="minorHAnsi" w:eastAsiaTheme="minorEastAsia" w:hAnsiTheme="minorHAnsi" w:cstheme="minorBidi"/>
          <w:noProof/>
          <w:kern w:val="0"/>
          <w:sz w:val="22"/>
          <w:szCs w:val="22"/>
          <w:lang w:eastAsia="de-CH" w:bidi="ar-SA"/>
        </w:rPr>
      </w:pPr>
      <w:hyperlink w:anchor="_Toc520848574" w:history="1">
        <w:r w:rsidR="00522738" w:rsidRPr="00CA4B9A">
          <w:rPr>
            <w:rStyle w:val="Link"/>
            <w:noProof/>
          </w:rPr>
          <w:t>a) Innsbruck University Hospital</w:t>
        </w:r>
        <w:r w:rsidR="00522738">
          <w:rPr>
            <w:noProof/>
            <w:webHidden/>
          </w:rPr>
          <w:tab/>
        </w:r>
        <w:r w:rsidR="00522738">
          <w:rPr>
            <w:noProof/>
            <w:webHidden/>
          </w:rPr>
          <w:fldChar w:fldCharType="begin"/>
        </w:r>
        <w:r w:rsidR="00522738">
          <w:rPr>
            <w:noProof/>
            <w:webHidden/>
          </w:rPr>
          <w:instrText xml:space="preserve"> PAGEREF _Toc520848574 \h </w:instrText>
        </w:r>
        <w:r w:rsidR="00522738">
          <w:rPr>
            <w:noProof/>
            <w:webHidden/>
          </w:rPr>
        </w:r>
        <w:r w:rsidR="00522738">
          <w:rPr>
            <w:noProof/>
            <w:webHidden/>
          </w:rPr>
          <w:fldChar w:fldCharType="separate"/>
        </w:r>
        <w:r w:rsidR="00522738">
          <w:rPr>
            <w:noProof/>
            <w:webHidden/>
          </w:rPr>
          <w:t>12</w:t>
        </w:r>
        <w:r w:rsidR="00522738">
          <w:rPr>
            <w:noProof/>
            <w:webHidden/>
          </w:rPr>
          <w:fldChar w:fldCharType="end"/>
        </w:r>
      </w:hyperlink>
    </w:p>
    <w:p w14:paraId="4B17028A" w14:textId="77777777" w:rsidR="00522738" w:rsidRDefault="006013F2">
      <w:pPr>
        <w:pStyle w:val="Verzeichnis3"/>
        <w:tabs>
          <w:tab w:val="right" w:leader="dot" w:pos="9628"/>
        </w:tabs>
        <w:rPr>
          <w:rFonts w:asciiTheme="minorHAnsi" w:eastAsiaTheme="minorEastAsia" w:hAnsiTheme="minorHAnsi" w:cstheme="minorBidi"/>
          <w:noProof/>
          <w:kern w:val="0"/>
          <w:sz w:val="22"/>
          <w:szCs w:val="22"/>
          <w:lang w:eastAsia="de-CH" w:bidi="ar-SA"/>
        </w:rPr>
      </w:pPr>
      <w:hyperlink w:anchor="_Toc520848575" w:history="1">
        <w:r w:rsidR="00522738" w:rsidRPr="00CA4B9A">
          <w:rPr>
            <w:rStyle w:val="Link"/>
            <w:noProof/>
          </w:rPr>
          <w:t>b) Vienna University Clinic</w:t>
        </w:r>
        <w:r w:rsidR="00522738">
          <w:rPr>
            <w:noProof/>
            <w:webHidden/>
          </w:rPr>
          <w:tab/>
        </w:r>
        <w:r w:rsidR="00522738">
          <w:rPr>
            <w:noProof/>
            <w:webHidden/>
          </w:rPr>
          <w:fldChar w:fldCharType="begin"/>
        </w:r>
        <w:r w:rsidR="00522738">
          <w:rPr>
            <w:noProof/>
            <w:webHidden/>
          </w:rPr>
          <w:instrText xml:space="preserve"> PAGEREF _Toc520848575 \h </w:instrText>
        </w:r>
        <w:r w:rsidR="00522738">
          <w:rPr>
            <w:noProof/>
            <w:webHidden/>
          </w:rPr>
        </w:r>
        <w:r w:rsidR="00522738">
          <w:rPr>
            <w:noProof/>
            <w:webHidden/>
          </w:rPr>
          <w:fldChar w:fldCharType="separate"/>
        </w:r>
        <w:r w:rsidR="00522738">
          <w:rPr>
            <w:noProof/>
            <w:webHidden/>
          </w:rPr>
          <w:t>13</w:t>
        </w:r>
        <w:r w:rsidR="00522738">
          <w:rPr>
            <w:noProof/>
            <w:webHidden/>
          </w:rPr>
          <w:fldChar w:fldCharType="end"/>
        </w:r>
      </w:hyperlink>
    </w:p>
    <w:p w14:paraId="4CC95155" w14:textId="77777777" w:rsidR="00522738" w:rsidRDefault="006013F2">
      <w:pPr>
        <w:pStyle w:val="Verzeichnis3"/>
        <w:tabs>
          <w:tab w:val="right" w:leader="dot" w:pos="9628"/>
        </w:tabs>
        <w:rPr>
          <w:rFonts w:asciiTheme="minorHAnsi" w:eastAsiaTheme="minorEastAsia" w:hAnsiTheme="minorHAnsi" w:cstheme="minorBidi"/>
          <w:noProof/>
          <w:kern w:val="0"/>
          <w:sz w:val="22"/>
          <w:szCs w:val="22"/>
          <w:lang w:eastAsia="de-CH" w:bidi="ar-SA"/>
        </w:rPr>
      </w:pPr>
      <w:hyperlink w:anchor="_Toc520848576" w:history="1">
        <w:r w:rsidR="00522738" w:rsidRPr="00CA4B9A">
          <w:rPr>
            <w:rStyle w:val="Link"/>
            <w:noProof/>
          </w:rPr>
          <w:t>c) Linz KH Barmherzige Schwestern (Merciful Sisters Hospital)</w:t>
        </w:r>
        <w:r w:rsidR="00522738">
          <w:rPr>
            <w:noProof/>
            <w:webHidden/>
          </w:rPr>
          <w:tab/>
        </w:r>
        <w:r w:rsidR="00522738">
          <w:rPr>
            <w:noProof/>
            <w:webHidden/>
          </w:rPr>
          <w:fldChar w:fldCharType="begin"/>
        </w:r>
        <w:r w:rsidR="00522738">
          <w:rPr>
            <w:noProof/>
            <w:webHidden/>
          </w:rPr>
          <w:instrText xml:space="preserve"> PAGEREF _Toc520848576 \h </w:instrText>
        </w:r>
        <w:r w:rsidR="00522738">
          <w:rPr>
            <w:noProof/>
            <w:webHidden/>
          </w:rPr>
        </w:r>
        <w:r w:rsidR="00522738">
          <w:rPr>
            <w:noProof/>
            <w:webHidden/>
          </w:rPr>
          <w:fldChar w:fldCharType="separate"/>
        </w:r>
        <w:r w:rsidR="00522738">
          <w:rPr>
            <w:noProof/>
            <w:webHidden/>
          </w:rPr>
          <w:t>14</w:t>
        </w:r>
        <w:r w:rsidR="00522738">
          <w:rPr>
            <w:noProof/>
            <w:webHidden/>
          </w:rPr>
          <w:fldChar w:fldCharType="end"/>
        </w:r>
      </w:hyperlink>
    </w:p>
    <w:p w14:paraId="5445211A" w14:textId="7AED8628" w:rsidR="0018009D" w:rsidRPr="008521EA" w:rsidRDefault="007665F2" w:rsidP="0018009D">
      <w:pPr>
        <w:pStyle w:val="Title1"/>
        <w:rPr>
          <w:rFonts w:eastAsia="Baskerville" w:cs="Times New Roman"/>
          <w:spacing w:val="2"/>
          <w:lang w:val="en-GB"/>
        </w:rPr>
      </w:pPr>
      <w:r>
        <w:lastRenderedPageBreak/>
        <w:fldChar w:fldCharType="end"/>
      </w:r>
      <w:bookmarkStart w:id="9" w:name="Executive_Summary"/>
      <w:bookmarkStart w:id="10" w:name="_Toc453620701"/>
      <w:bookmarkStart w:id="11" w:name="_Toc463295397"/>
      <w:bookmarkStart w:id="12" w:name="_Toc472718947"/>
      <w:bookmarkStart w:id="13" w:name="_Toc520848559"/>
      <w:r w:rsidR="0018009D" w:rsidRPr="008521EA">
        <w:rPr>
          <w:lang w:val="en-GB"/>
        </w:rPr>
        <w:t>Executive Summary</w:t>
      </w:r>
      <w:bookmarkEnd w:id="9"/>
      <w:bookmarkEnd w:id="10"/>
      <w:bookmarkEnd w:id="11"/>
      <w:bookmarkEnd w:id="12"/>
      <w:bookmarkEnd w:id="13"/>
    </w:p>
    <w:p w14:paraId="7B13D53B" w14:textId="11B6691B" w:rsidR="0018009D" w:rsidRPr="00714B34" w:rsidRDefault="0018009D" w:rsidP="0018009D">
      <w:pPr>
        <w:pStyle w:val="absatzschattenbericht"/>
        <w:spacing w:after="91"/>
        <w:rPr>
          <w:color w:val="auto"/>
        </w:rPr>
      </w:pPr>
      <w:r w:rsidRPr="00714B34">
        <w:rPr>
          <w:rFonts w:eastAsia="Baskerville-Bold" w:cs="Baskerville-Bold"/>
          <w:b/>
          <w:bCs/>
          <w:color w:val="auto"/>
        </w:rPr>
        <w:t xml:space="preserve">All typical forms of Intersex Genital Mutilation are still practised in </w:t>
      </w:r>
      <w:r w:rsidR="005B5520" w:rsidRPr="00714B34">
        <w:rPr>
          <w:rFonts w:eastAsia="Baskerville-Bold" w:cs="Baskerville-Bold"/>
          <w:b/>
          <w:bCs/>
          <w:color w:val="auto"/>
        </w:rPr>
        <w:t>Austria</w:t>
      </w:r>
      <w:r w:rsidR="00714B34" w:rsidRPr="00714B34">
        <w:rPr>
          <w:color w:val="auto"/>
        </w:rPr>
        <w:t xml:space="preserve">, </w:t>
      </w:r>
      <w:r w:rsidRPr="00714B34">
        <w:rPr>
          <w:color w:val="auto"/>
        </w:rPr>
        <w:t xml:space="preserve">facilitated and </w:t>
      </w:r>
      <w:r w:rsidRPr="00714B34">
        <w:rPr>
          <w:b/>
          <w:color w:val="auto"/>
        </w:rPr>
        <w:t>paid for by the State party</w:t>
      </w:r>
      <w:r w:rsidRPr="00714B34">
        <w:rPr>
          <w:color w:val="auto"/>
        </w:rPr>
        <w:t xml:space="preserve"> via the </w:t>
      </w:r>
      <w:r w:rsidRPr="00714B34">
        <w:rPr>
          <w:b/>
          <w:color w:val="auto"/>
        </w:rPr>
        <w:t>public health system.</w:t>
      </w:r>
      <w:r w:rsidRPr="00714B34">
        <w:rPr>
          <w:color w:val="auto"/>
        </w:rPr>
        <w:t xml:space="preserve"> Parents and children are misinformed, kept in the dark, sworn to secrecy, kept isolated and </w:t>
      </w:r>
      <w:r w:rsidRPr="00714B34">
        <w:rPr>
          <w:b/>
          <w:color w:val="auto"/>
        </w:rPr>
        <w:t>denied appropriate support.</w:t>
      </w:r>
    </w:p>
    <w:p w14:paraId="42E84320" w14:textId="55CC0722" w:rsidR="0018009D" w:rsidRPr="00714B34" w:rsidRDefault="00714B34" w:rsidP="0018009D">
      <w:pPr>
        <w:pStyle w:val="absatzschattenbericht"/>
        <w:spacing w:after="91"/>
        <w:rPr>
          <w:color w:val="auto"/>
        </w:rPr>
      </w:pPr>
      <w:r>
        <w:rPr>
          <w:rFonts w:eastAsia="Baskerville-SemiBold" w:cs="Baskerville-SemiBold"/>
          <w:b/>
          <w:bCs/>
          <w:color w:val="auto"/>
        </w:rPr>
        <w:t>Austria</w:t>
      </w:r>
      <w:r w:rsidR="0018009D" w:rsidRPr="00714B34">
        <w:rPr>
          <w:rFonts w:eastAsia="Baskerville-SemiBold" w:cs="Baskerville-SemiBold"/>
          <w:b/>
          <w:bCs/>
          <w:color w:val="auto"/>
        </w:rPr>
        <w:t xml:space="preserve"> </w:t>
      </w:r>
      <w:r w:rsidR="0018009D" w:rsidRPr="00714B34">
        <w:rPr>
          <w:rFonts w:eastAsia="Baskerville-SemiBold" w:cs="Baskerville-SemiBold"/>
          <w:bCs/>
          <w:color w:val="auto"/>
        </w:rPr>
        <w:t>is in</w:t>
      </w:r>
      <w:r w:rsidR="0018009D" w:rsidRPr="00714B34">
        <w:rPr>
          <w:rFonts w:eastAsia="Baskerville-SemiBold" w:cs="Baskerville-SemiBold"/>
          <w:b/>
          <w:bCs/>
          <w:color w:val="auto"/>
        </w:rPr>
        <w:t xml:space="preserve"> breach of its obligations</w:t>
      </w:r>
      <w:r w:rsidR="0018009D" w:rsidRPr="00714B34">
        <w:rPr>
          <w:color w:val="auto"/>
        </w:rPr>
        <w:t xml:space="preserve"> to </w:t>
      </w:r>
      <w:r w:rsidR="0018009D" w:rsidRPr="00714B34">
        <w:rPr>
          <w:rFonts w:eastAsia="Baskerville-Bold" w:cs="Baskerville-Bold"/>
          <w:b/>
          <w:bCs/>
          <w:color w:val="auto"/>
        </w:rPr>
        <w:t>(a) take effective legislative, administrative, judicial or other measures to prevent involuntary, non-urgent genital surgery and other harmful medical treatment of intersex children</w:t>
      </w:r>
      <w:r w:rsidR="0018009D" w:rsidRPr="00714B34">
        <w:rPr>
          <w:color w:val="auto"/>
        </w:rPr>
        <w:t xml:space="preserve">, </w:t>
      </w:r>
      <w:r w:rsidR="0018009D" w:rsidRPr="00714B34">
        <w:rPr>
          <w:rFonts w:eastAsia="Baskerville-Bold" w:cs="Baskerville-Bold"/>
          <w:b/>
          <w:bCs/>
          <w:color w:val="auto"/>
        </w:rPr>
        <w:t>(b) to ensure access to justice, redress, compensation and rehabilitation for victims</w:t>
      </w:r>
      <w:r w:rsidR="0018009D" w:rsidRPr="00714B34">
        <w:rPr>
          <w:color w:val="auto"/>
        </w:rPr>
        <w:t xml:space="preserve">, and </w:t>
      </w:r>
      <w:r w:rsidR="0018009D" w:rsidRPr="00714B34">
        <w:rPr>
          <w:b/>
          <w:color w:val="auto"/>
        </w:rPr>
        <w:t>c) to provide families with intersex children with adequate psychosocial and peer support</w:t>
      </w:r>
      <w:r w:rsidR="0018009D" w:rsidRPr="00714B34">
        <w:rPr>
          <w:color w:val="auto"/>
        </w:rPr>
        <w:t xml:space="preserve"> (art. 17).</w:t>
      </w:r>
    </w:p>
    <w:p w14:paraId="636404DB" w14:textId="67857F2F" w:rsidR="0018009D" w:rsidRPr="00D85781" w:rsidRDefault="0018009D" w:rsidP="0018009D">
      <w:pPr>
        <w:pStyle w:val="absatzschattenbericht"/>
        <w:spacing w:after="91"/>
        <w:rPr>
          <w:color w:val="auto"/>
          <w:w w:val="90"/>
        </w:rPr>
      </w:pPr>
      <w:r w:rsidRPr="00714B34">
        <w:rPr>
          <w:b/>
          <w:bCs/>
          <w:color w:val="auto"/>
          <w:kern w:val="24"/>
        </w:rPr>
        <w:t>CAT</w:t>
      </w:r>
      <w:r w:rsidRPr="00714B34">
        <w:rPr>
          <w:color w:val="auto"/>
          <w:kern w:val="24"/>
        </w:rPr>
        <w:t xml:space="preserve"> </w:t>
      </w:r>
      <w:r w:rsidR="00714B34">
        <w:rPr>
          <w:color w:val="auto"/>
          <w:kern w:val="24"/>
        </w:rPr>
        <w:t>has</w:t>
      </w:r>
      <w:r w:rsidRPr="00714B34">
        <w:rPr>
          <w:color w:val="auto"/>
          <w:kern w:val="24"/>
        </w:rPr>
        <w:t xml:space="preserve"> already considered </w:t>
      </w:r>
      <w:r w:rsidRPr="00714B34">
        <w:rPr>
          <w:b/>
          <w:color w:val="auto"/>
          <w:kern w:val="24"/>
        </w:rPr>
        <w:t xml:space="preserve">IGM in </w:t>
      </w:r>
      <w:r w:rsidR="00714B34">
        <w:rPr>
          <w:b/>
          <w:color w:val="auto"/>
          <w:kern w:val="24"/>
        </w:rPr>
        <w:t>Austria</w:t>
      </w:r>
      <w:r w:rsidRPr="00714B34">
        <w:rPr>
          <w:color w:val="auto"/>
          <w:kern w:val="24"/>
        </w:rPr>
        <w:t xml:space="preserve"> as constituting at least</w:t>
      </w:r>
      <w:r w:rsidRPr="00714B34">
        <w:rPr>
          <w:b/>
          <w:color w:val="auto"/>
          <w:kern w:val="24"/>
        </w:rPr>
        <w:t xml:space="preserve"> </w:t>
      </w:r>
      <w:r w:rsidR="00714B34">
        <w:rPr>
          <w:b/>
          <w:bCs/>
          <w:color w:val="auto"/>
          <w:kern w:val="24"/>
        </w:rPr>
        <w:t>cruel, inhuman or degrading treatment</w:t>
      </w:r>
      <w:r w:rsidRPr="00714B34">
        <w:rPr>
          <w:color w:val="auto"/>
          <w:kern w:val="24"/>
        </w:rPr>
        <w:t xml:space="preserve"> (</w:t>
      </w:r>
      <w:r w:rsidR="00714B34" w:rsidRPr="00522738">
        <w:rPr>
          <w:lang w:val="en-US"/>
        </w:rPr>
        <w:t>CAT/C/AUT/CO/6, paras 44–45</w:t>
      </w:r>
      <w:r w:rsidRPr="00714B34">
        <w:rPr>
          <w:color w:val="auto"/>
          <w:kern w:val="24"/>
        </w:rPr>
        <w:t xml:space="preserve">). Nonetheless, to this day the </w:t>
      </w:r>
      <w:r w:rsidR="00714B34">
        <w:rPr>
          <w:b/>
          <w:color w:val="auto"/>
          <w:kern w:val="24"/>
        </w:rPr>
        <w:t>Austrian</w:t>
      </w:r>
      <w:r w:rsidRPr="00714B34">
        <w:rPr>
          <w:b/>
          <w:color w:val="auto"/>
          <w:kern w:val="24"/>
        </w:rPr>
        <w:t xml:space="preserve"> Government fails to act</w:t>
      </w:r>
      <w:r w:rsidRPr="00714B34">
        <w:rPr>
          <w:color w:val="auto"/>
          <w:kern w:val="24"/>
        </w:rPr>
        <w:t>.</w:t>
      </w:r>
    </w:p>
    <w:p w14:paraId="0F1B246C" w14:textId="77777777" w:rsidR="0018009D" w:rsidRPr="00D85781" w:rsidRDefault="0018009D" w:rsidP="0018009D">
      <w:pPr>
        <w:pStyle w:val="absatzschattenbericht"/>
        <w:rPr>
          <w:color w:val="auto"/>
          <w:sz w:val="23"/>
          <w:szCs w:val="23"/>
        </w:rPr>
      </w:pPr>
      <w:r w:rsidRPr="00D85781">
        <w:rPr>
          <w:color w:val="auto"/>
          <w:sz w:val="23"/>
          <w:szCs w:val="23"/>
        </w:rPr>
        <w:t xml:space="preserve">In total, UN treaty bodies </w:t>
      </w:r>
      <w:r w:rsidRPr="00D85781">
        <w:rPr>
          <w:b/>
          <w:color w:val="auto"/>
          <w:sz w:val="23"/>
          <w:szCs w:val="23"/>
        </w:rPr>
        <w:t xml:space="preserve">CRPD, CRC, CAT, CEDAW </w:t>
      </w:r>
      <w:r w:rsidRPr="00D85781">
        <w:rPr>
          <w:color w:val="auto"/>
          <w:sz w:val="23"/>
          <w:szCs w:val="23"/>
        </w:rPr>
        <w:t xml:space="preserve">and </w:t>
      </w:r>
      <w:r w:rsidRPr="00D85781">
        <w:rPr>
          <w:b/>
          <w:color w:val="auto"/>
          <w:sz w:val="23"/>
          <w:szCs w:val="23"/>
        </w:rPr>
        <w:t>CCPR</w:t>
      </w:r>
      <w:r w:rsidRPr="00D85781">
        <w:rPr>
          <w:color w:val="auto"/>
          <w:sz w:val="23"/>
          <w:szCs w:val="23"/>
        </w:rPr>
        <w:t xml:space="preserve"> have so far issued </w:t>
      </w:r>
      <w:r w:rsidRPr="00D85781">
        <w:rPr>
          <w:b/>
          <w:bCs/>
          <w:color w:val="auto"/>
          <w:sz w:val="23"/>
          <w:szCs w:val="23"/>
        </w:rPr>
        <w:t>36 Concluding Observations on IGM</w:t>
      </w:r>
      <w:r w:rsidRPr="00D85781">
        <w:rPr>
          <w:color w:val="auto"/>
          <w:sz w:val="23"/>
          <w:szCs w:val="23"/>
        </w:rPr>
        <w:t xml:space="preserve">, typically obliging State parties to </w:t>
      </w:r>
      <w:r w:rsidRPr="00D85781">
        <w:rPr>
          <w:b/>
          <w:color w:val="auto"/>
          <w:sz w:val="23"/>
          <w:szCs w:val="23"/>
        </w:rPr>
        <w:t>enact legislation</w:t>
      </w:r>
      <w:r w:rsidRPr="00D85781">
        <w:rPr>
          <w:color w:val="auto"/>
          <w:sz w:val="23"/>
          <w:szCs w:val="23"/>
        </w:rPr>
        <w:t xml:space="preserve"> to </w:t>
      </w:r>
      <w:r w:rsidRPr="00D85781">
        <w:rPr>
          <w:b/>
          <w:bCs/>
          <w:color w:val="auto"/>
          <w:sz w:val="23"/>
          <w:szCs w:val="23"/>
        </w:rPr>
        <w:t>(a)</w:t>
      </w:r>
      <w:r w:rsidRPr="00D85781">
        <w:rPr>
          <w:color w:val="auto"/>
          <w:sz w:val="23"/>
          <w:szCs w:val="23"/>
        </w:rPr>
        <w:t xml:space="preserve"> end the practice and </w:t>
      </w:r>
      <w:r w:rsidRPr="00D85781">
        <w:rPr>
          <w:b/>
          <w:bCs/>
          <w:color w:val="auto"/>
          <w:sz w:val="23"/>
          <w:szCs w:val="23"/>
        </w:rPr>
        <w:t>(b)</w:t>
      </w:r>
      <w:r w:rsidRPr="00D85781">
        <w:rPr>
          <w:color w:val="auto"/>
          <w:sz w:val="23"/>
          <w:szCs w:val="23"/>
        </w:rPr>
        <w:t xml:space="preserve"> ensure redress and compensation, plus </w:t>
      </w:r>
      <w:r w:rsidRPr="00D85781">
        <w:rPr>
          <w:b/>
          <w:bCs/>
          <w:color w:val="auto"/>
          <w:sz w:val="23"/>
          <w:szCs w:val="23"/>
        </w:rPr>
        <w:t>(c)</w:t>
      </w:r>
      <w:r w:rsidRPr="00D85781">
        <w:rPr>
          <w:color w:val="auto"/>
          <w:sz w:val="23"/>
          <w:szCs w:val="23"/>
        </w:rPr>
        <w:t xml:space="preserve"> access to free counselling. Also the UN</w:t>
      </w:r>
      <w:r w:rsidRPr="00D85781">
        <w:rPr>
          <w:color w:val="auto"/>
          <w:kern w:val="24"/>
          <w:sz w:val="23"/>
          <w:szCs w:val="23"/>
        </w:rPr>
        <w:t> </w:t>
      </w:r>
      <w:r w:rsidRPr="00D85781">
        <w:rPr>
          <w:color w:val="auto"/>
          <w:sz w:val="23"/>
          <w:szCs w:val="23"/>
        </w:rPr>
        <w:t>Special Rapporteurs on Torture (</w:t>
      </w:r>
      <w:r w:rsidRPr="00D85781">
        <w:rPr>
          <w:rStyle w:val="verweis"/>
          <w:rFonts w:ascii="Times New Roman" w:hAnsi="Times New Roman"/>
          <w:color w:val="auto"/>
          <w:sz w:val="23"/>
          <w:szCs w:val="23"/>
        </w:rPr>
        <w:t>SRT</w:t>
      </w:r>
      <w:r w:rsidRPr="00D85781">
        <w:rPr>
          <w:color w:val="auto"/>
          <w:sz w:val="23"/>
          <w:szCs w:val="23"/>
        </w:rPr>
        <w:t>) and on Health (</w:t>
      </w:r>
      <w:r w:rsidRPr="00D85781">
        <w:rPr>
          <w:rStyle w:val="verweis"/>
          <w:rFonts w:ascii="Times New Roman" w:hAnsi="Times New Roman"/>
          <w:color w:val="auto"/>
          <w:sz w:val="23"/>
          <w:szCs w:val="23"/>
        </w:rPr>
        <w:t>SRH</w:t>
      </w:r>
      <w:r w:rsidRPr="00D85781">
        <w:rPr>
          <w:color w:val="auto"/>
          <w:sz w:val="23"/>
          <w:szCs w:val="23"/>
        </w:rPr>
        <w:t>), the UN High Commissioner for Human Rights (</w:t>
      </w:r>
      <w:r w:rsidRPr="00D85781">
        <w:rPr>
          <w:rStyle w:val="verweis"/>
          <w:rFonts w:ascii="Times New Roman" w:hAnsi="Times New Roman"/>
          <w:color w:val="auto"/>
          <w:sz w:val="23"/>
          <w:szCs w:val="23"/>
        </w:rPr>
        <w:t>UNHCHR</w:t>
      </w:r>
      <w:r w:rsidRPr="00D85781">
        <w:rPr>
          <w:color w:val="auto"/>
          <w:sz w:val="23"/>
          <w:szCs w:val="23"/>
        </w:rPr>
        <w:t>), the World Health Organisation (</w:t>
      </w:r>
      <w:r w:rsidRPr="00D85781">
        <w:rPr>
          <w:rStyle w:val="verweis"/>
          <w:rFonts w:ascii="Times New Roman" w:hAnsi="Times New Roman"/>
          <w:color w:val="auto"/>
          <w:sz w:val="23"/>
          <w:szCs w:val="23"/>
        </w:rPr>
        <w:t>WHO</w:t>
      </w:r>
      <w:r w:rsidRPr="00D85781">
        <w:rPr>
          <w:color w:val="auto"/>
          <w:sz w:val="23"/>
          <w:szCs w:val="23"/>
        </w:rPr>
        <w:t xml:space="preserve">), </w:t>
      </w:r>
      <w:r w:rsidRPr="00D85781">
        <w:rPr>
          <w:sz w:val="23"/>
          <w:szCs w:val="23"/>
        </w:rPr>
        <w:t>the Inter-American Commission on Human Rights (</w:t>
      </w:r>
      <w:r w:rsidRPr="00D85781">
        <w:rPr>
          <w:b/>
          <w:sz w:val="23"/>
          <w:szCs w:val="23"/>
        </w:rPr>
        <w:t>IACHR</w:t>
      </w:r>
      <w:r w:rsidRPr="00D85781">
        <w:rPr>
          <w:sz w:val="23"/>
          <w:szCs w:val="23"/>
        </w:rPr>
        <w:t>), the African Commission on Human and Peoples’ Rights (</w:t>
      </w:r>
      <w:r w:rsidRPr="00D85781">
        <w:rPr>
          <w:b/>
          <w:sz w:val="23"/>
          <w:szCs w:val="23"/>
        </w:rPr>
        <w:t>ACHPR</w:t>
      </w:r>
      <w:r w:rsidRPr="00D85781">
        <w:rPr>
          <w:sz w:val="23"/>
          <w:szCs w:val="23"/>
        </w:rPr>
        <w:t>)</w:t>
      </w:r>
      <w:r w:rsidRPr="00D85781">
        <w:rPr>
          <w:color w:val="auto"/>
          <w:sz w:val="23"/>
          <w:szCs w:val="23"/>
        </w:rPr>
        <w:t xml:space="preserve"> and the Council of Europe (</w:t>
      </w:r>
      <w:r w:rsidRPr="00D85781">
        <w:rPr>
          <w:rStyle w:val="verweis"/>
          <w:rFonts w:ascii="Times New Roman" w:hAnsi="Times New Roman"/>
          <w:color w:val="auto"/>
          <w:sz w:val="23"/>
          <w:szCs w:val="23"/>
        </w:rPr>
        <w:t>COE</w:t>
      </w:r>
      <w:r w:rsidRPr="00D85781">
        <w:rPr>
          <w:color w:val="auto"/>
          <w:sz w:val="23"/>
          <w:szCs w:val="23"/>
        </w:rPr>
        <w:t xml:space="preserve">) recognise IGM as a </w:t>
      </w:r>
      <w:r w:rsidRPr="00D85781">
        <w:rPr>
          <w:rFonts w:eastAsia="Baskerville-SemiBold" w:cs="Baskerville-SemiBold"/>
          <w:b/>
          <w:color w:val="auto"/>
          <w:sz w:val="23"/>
          <w:szCs w:val="23"/>
        </w:rPr>
        <w:t>serious violation of non-derogable human rights</w:t>
      </w:r>
      <w:r w:rsidRPr="00D85781">
        <w:rPr>
          <w:b/>
          <w:color w:val="auto"/>
          <w:sz w:val="23"/>
          <w:szCs w:val="23"/>
        </w:rPr>
        <w:t>.</w:t>
      </w:r>
    </w:p>
    <w:p w14:paraId="1F50F510" w14:textId="77777777" w:rsidR="0018009D" w:rsidRPr="00D85781" w:rsidRDefault="0018009D" w:rsidP="0018009D">
      <w:pPr>
        <w:pStyle w:val="absatzschattenbericht"/>
        <w:rPr>
          <w:rFonts w:eastAsia="Baskerville-Bold" w:cs="Baskerville-Bold"/>
          <w:b/>
          <w:bCs/>
          <w:sz w:val="23"/>
          <w:szCs w:val="23"/>
        </w:rPr>
      </w:pPr>
      <w:r w:rsidRPr="00D85781">
        <w:rPr>
          <w:rFonts w:eastAsia="Baskerville-Bold" w:cs="Baskerville-Bold"/>
          <w:b/>
          <w:bCs/>
          <w:sz w:val="23"/>
          <w:szCs w:val="23"/>
        </w:rPr>
        <w:t>Intersex people</w:t>
      </w:r>
      <w:r w:rsidRPr="00D85781">
        <w:rPr>
          <w:sz w:val="23"/>
          <w:szCs w:val="23"/>
        </w:rPr>
        <w:t xml:space="preserve"> are born with </w:t>
      </w:r>
      <w:r w:rsidRPr="00D85781">
        <w:rPr>
          <w:rFonts w:eastAsia="Baskerville-Bold" w:cs="Baskerville-Bold"/>
          <w:b/>
          <w:bCs/>
          <w:sz w:val="23"/>
          <w:szCs w:val="23"/>
        </w:rPr>
        <w:t>Variations of Sex Anatomy</w:t>
      </w:r>
      <w:r w:rsidRPr="00D85781">
        <w:rPr>
          <w:sz w:val="23"/>
          <w:szCs w:val="23"/>
        </w:rPr>
        <w:t xml:space="preserve">, including atypical genitals, atypical sex hormone producing organs, atypical response to sex hormones, atypical genetic make-up, </w:t>
      </w:r>
      <w:proofErr w:type="gramStart"/>
      <w:r w:rsidRPr="00D85781">
        <w:rPr>
          <w:sz w:val="23"/>
          <w:szCs w:val="23"/>
        </w:rPr>
        <w:t>atypical</w:t>
      </w:r>
      <w:proofErr w:type="gramEnd"/>
      <w:r w:rsidRPr="00D85781">
        <w:rPr>
          <w:sz w:val="23"/>
          <w:szCs w:val="23"/>
        </w:rPr>
        <w:t xml:space="preserve"> secondary sex markers. While intersex people may face several problems, in the “developed world” the most pressing are the ongoing </w:t>
      </w:r>
      <w:r w:rsidRPr="00D85781">
        <w:rPr>
          <w:rFonts w:eastAsia="Baskerville-Bold" w:cs="Baskerville-Bold"/>
          <w:b/>
          <w:bCs/>
          <w:sz w:val="23"/>
          <w:szCs w:val="23"/>
        </w:rPr>
        <w:t>Intersex Genital Mutilations</w:t>
      </w:r>
      <w:r w:rsidRPr="00D85781">
        <w:rPr>
          <w:sz w:val="23"/>
          <w:szCs w:val="23"/>
        </w:rPr>
        <w:t>, which present a distinct and unique issue constituting significant human rights violations.</w:t>
      </w:r>
    </w:p>
    <w:p w14:paraId="7FD638A1" w14:textId="77777777" w:rsidR="0018009D" w:rsidRPr="00D85781" w:rsidRDefault="0018009D" w:rsidP="0018009D">
      <w:pPr>
        <w:pStyle w:val="absatzschattenbericht"/>
        <w:rPr>
          <w:sz w:val="23"/>
          <w:szCs w:val="23"/>
        </w:rPr>
      </w:pPr>
      <w:r w:rsidRPr="00D85781">
        <w:rPr>
          <w:b/>
          <w:sz w:val="23"/>
          <w:szCs w:val="23"/>
        </w:rPr>
        <w:t>IGM practices</w:t>
      </w:r>
      <w:r w:rsidRPr="00D85781">
        <w:rPr>
          <w:sz w:val="23"/>
          <w:szCs w:val="23"/>
        </w:rPr>
        <w:t xml:space="preserve"> include </w:t>
      </w:r>
      <w:r w:rsidRPr="00D85781">
        <w:rPr>
          <w:b/>
          <w:sz w:val="23"/>
          <w:szCs w:val="23"/>
        </w:rPr>
        <w:t>non-consensual, medically unnecessary, irreversible, cosmetic genital surgeries, and/or other harmful medical procedures</w:t>
      </w:r>
      <w:r w:rsidRPr="00D85781">
        <w:rPr>
          <w:sz w:val="23"/>
          <w:szCs w:val="23"/>
        </w:rPr>
        <w:t xml:space="preserve"> that would not be considered for “normal” children, without evidence of benefit for the children concerned.</w:t>
      </w:r>
      <w:r w:rsidRPr="00D85781">
        <w:rPr>
          <w:rFonts w:eastAsia="Baskerville-SemiBold" w:cs="Baskerville-SemiBold"/>
          <w:sz w:val="23"/>
          <w:szCs w:val="23"/>
        </w:rPr>
        <w:t xml:space="preserve"> </w:t>
      </w:r>
      <w:r w:rsidRPr="00D85781">
        <w:rPr>
          <w:b/>
          <w:sz w:val="23"/>
          <w:szCs w:val="23"/>
        </w:rPr>
        <w:t>Typical forms of IGM</w:t>
      </w:r>
      <w:r w:rsidRPr="00D85781">
        <w:rPr>
          <w:sz w:val="23"/>
          <w:szCs w:val="23"/>
        </w:rPr>
        <w:t xml:space="preserve"> include “masculinising” and “feminising”, “corrective” genital surgery, sterilising procedures, imposition of hormones, forced genital exams, vaginal dilations, medical display, involuntary human experimentation and denial of needed health care.</w:t>
      </w:r>
    </w:p>
    <w:p w14:paraId="5847862D" w14:textId="77777777" w:rsidR="0018009D" w:rsidRPr="00D85781" w:rsidRDefault="0018009D" w:rsidP="0018009D">
      <w:pPr>
        <w:pStyle w:val="absatzschattenbericht"/>
        <w:rPr>
          <w:rFonts w:eastAsia="Baskerville-Bold" w:cs="Baskerville-Bold"/>
          <w:b/>
          <w:bCs/>
          <w:sz w:val="23"/>
          <w:szCs w:val="23"/>
        </w:rPr>
      </w:pPr>
      <w:r w:rsidRPr="00D85781">
        <w:rPr>
          <w:sz w:val="23"/>
          <w:szCs w:val="23"/>
        </w:rPr>
        <w:t xml:space="preserve">IGM practices cause known </w:t>
      </w:r>
      <w:r w:rsidRPr="00D85781">
        <w:rPr>
          <w:rFonts w:eastAsia="Baskerville-Bold" w:cs="Baskerville-Bold"/>
          <w:b/>
          <w:bCs/>
          <w:sz w:val="23"/>
          <w:szCs w:val="23"/>
        </w:rPr>
        <w:t>lifelong severe physical and mental pain and suffering</w:t>
      </w:r>
      <w:r w:rsidRPr="00D85781">
        <w:rPr>
          <w:sz w:val="23"/>
          <w:szCs w:val="23"/>
        </w:rPr>
        <w:t>, including loss or impairment of sexual sensation, painful scarring, painful intercourse, incontinence, urethral strictures, impairment or loss of reproductive capabilities, lifelong dependency of artificial hormones, significantly elevated rates of self-harming behaviour and suicidal tendencies, lifelong mental suffering and trauma, increased sexual anxieties, and less sexual activity.</w:t>
      </w:r>
    </w:p>
    <w:p w14:paraId="4AF358C5" w14:textId="77777777" w:rsidR="0018009D" w:rsidRPr="00D85781" w:rsidRDefault="0018009D" w:rsidP="0018009D">
      <w:pPr>
        <w:pStyle w:val="absatzschattenbericht"/>
        <w:spacing w:after="80"/>
        <w:rPr>
          <w:rFonts w:eastAsia="Baskerville-Bold" w:cs="Baskerville-Bold"/>
          <w:b/>
          <w:bCs/>
          <w:sz w:val="23"/>
          <w:szCs w:val="23"/>
        </w:rPr>
      </w:pPr>
      <w:r w:rsidRPr="00D85781">
        <w:rPr>
          <w:sz w:val="23"/>
          <w:szCs w:val="23"/>
        </w:rPr>
        <w:t xml:space="preserve">For </w:t>
      </w:r>
      <w:r w:rsidRPr="00D85781">
        <w:rPr>
          <w:b/>
          <w:sz w:val="23"/>
          <w:szCs w:val="23"/>
        </w:rPr>
        <w:t>25 years</w:t>
      </w:r>
      <w:r w:rsidRPr="00D85781">
        <w:rPr>
          <w:sz w:val="23"/>
          <w:szCs w:val="23"/>
        </w:rPr>
        <w:t xml:space="preserve">, intersex people have denounced IGM as </w:t>
      </w:r>
      <w:r w:rsidRPr="00D85781">
        <w:rPr>
          <w:b/>
          <w:sz w:val="23"/>
          <w:szCs w:val="23"/>
        </w:rPr>
        <w:t>harmful</w:t>
      </w:r>
      <w:r w:rsidRPr="00D85781">
        <w:rPr>
          <w:sz w:val="23"/>
          <w:szCs w:val="23"/>
        </w:rPr>
        <w:t xml:space="preserve"> and </w:t>
      </w:r>
      <w:r w:rsidRPr="00D85781">
        <w:rPr>
          <w:b/>
          <w:sz w:val="23"/>
          <w:szCs w:val="23"/>
        </w:rPr>
        <w:t>traumatising</w:t>
      </w:r>
      <w:r w:rsidRPr="00D85781">
        <w:rPr>
          <w:sz w:val="23"/>
          <w:szCs w:val="23"/>
        </w:rPr>
        <w:t xml:space="preserve">, as western </w:t>
      </w:r>
      <w:r w:rsidRPr="00D85781">
        <w:rPr>
          <w:b/>
          <w:sz w:val="23"/>
          <w:szCs w:val="23"/>
        </w:rPr>
        <w:t>genital</w:t>
      </w:r>
      <w:r w:rsidRPr="00D85781">
        <w:rPr>
          <w:sz w:val="23"/>
          <w:szCs w:val="23"/>
        </w:rPr>
        <w:t xml:space="preserve"> </w:t>
      </w:r>
      <w:r w:rsidRPr="00D85781">
        <w:rPr>
          <w:b/>
          <w:sz w:val="23"/>
          <w:szCs w:val="23"/>
        </w:rPr>
        <w:t>mutilation</w:t>
      </w:r>
      <w:r w:rsidRPr="00D85781">
        <w:rPr>
          <w:sz w:val="23"/>
          <w:szCs w:val="23"/>
        </w:rPr>
        <w:t xml:space="preserve">, as </w:t>
      </w:r>
      <w:r w:rsidRPr="00D85781">
        <w:rPr>
          <w:b/>
          <w:sz w:val="23"/>
          <w:szCs w:val="23"/>
        </w:rPr>
        <w:t>child sexual abuse</w:t>
      </w:r>
      <w:r w:rsidRPr="00D85781">
        <w:rPr>
          <w:sz w:val="23"/>
          <w:szCs w:val="23"/>
        </w:rPr>
        <w:t xml:space="preserve"> and </w:t>
      </w:r>
      <w:r w:rsidRPr="00D85781">
        <w:rPr>
          <w:b/>
          <w:sz w:val="23"/>
          <w:szCs w:val="23"/>
        </w:rPr>
        <w:t>torture</w:t>
      </w:r>
      <w:r w:rsidRPr="00D85781">
        <w:rPr>
          <w:sz w:val="23"/>
          <w:szCs w:val="23"/>
        </w:rPr>
        <w:t xml:space="preserve">, and called for </w:t>
      </w:r>
      <w:r w:rsidRPr="00D85781">
        <w:rPr>
          <w:b/>
          <w:sz w:val="23"/>
          <w:szCs w:val="23"/>
        </w:rPr>
        <w:t>remedies</w:t>
      </w:r>
      <w:r w:rsidRPr="00D85781">
        <w:rPr>
          <w:sz w:val="23"/>
          <w:szCs w:val="23"/>
        </w:rPr>
        <w:t>.</w:t>
      </w:r>
    </w:p>
    <w:p w14:paraId="74A15109" w14:textId="6B4DB034" w:rsidR="0018009D" w:rsidRPr="008521EA" w:rsidRDefault="0018009D" w:rsidP="0018009D">
      <w:pPr>
        <w:pStyle w:val="absatzschattenbericht"/>
      </w:pPr>
      <w:r w:rsidRPr="00CE61C1">
        <w:t xml:space="preserve">This </w:t>
      </w:r>
      <w:r w:rsidRPr="00CE61C1">
        <w:rPr>
          <w:b/>
        </w:rPr>
        <w:t>NGO Report</w:t>
      </w:r>
      <w:r w:rsidRPr="00CE61C1">
        <w:t xml:space="preserve"> has been compiled by </w:t>
      </w:r>
      <w:r w:rsidRPr="00CE61C1">
        <w:rPr>
          <w:b/>
        </w:rPr>
        <w:t>StopIGM.org</w:t>
      </w:r>
      <w:r w:rsidRPr="00CE61C1">
        <w:t>, an internat</w:t>
      </w:r>
      <w:r w:rsidR="00CE61C1" w:rsidRPr="00CE61C1">
        <w:t>ional intersex NGO</w:t>
      </w:r>
      <w:r w:rsidRPr="00CE61C1">
        <w:t>. It contains</w:t>
      </w:r>
      <w:r w:rsidRPr="00CE61C1">
        <w:rPr>
          <w:spacing w:val="10"/>
          <w:kern w:val="24"/>
        </w:rPr>
        <w:t xml:space="preserve"> </w:t>
      </w:r>
      <w:r w:rsidRPr="00CE61C1">
        <w:rPr>
          <w:b/>
          <w:spacing w:val="10"/>
          <w:kern w:val="24"/>
        </w:rPr>
        <w:t>Suggested Questions for the LOIPR</w:t>
      </w:r>
      <w:r w:rsidRPr="00CE61C1">
        <w:rPr>
          <w:spacing w:val="10"/>
          <w:kern w:val="24"/>
        </w:rPr>
        <w:t xml:space="preserve"> (see next page).</w:t>
      </w:r>
    </w:p>
    <w:p w14:paraId="6BAEAD72" w14:textId="77777777" w:rsidR="0018009D" w:rsidRPr="008521EA" w:rsidRDefault="0018009D" w:rsidP="0018009D">
      <w:pPr>
        <w:pStyle w:val="Title1"/>
        <w:rPr>
          <w:rFonts w:eastAsia="Baskerville-Italic" w:cs="Baskerville-Italic"/>
          <w:sz w:val="36"/>
          <w:szCs w:val="36"/>
          <w:lang w:val="en-GB"/>
        </w:rPr>
      </w:pPr>
      <w:bookmarkStart w:id="14" w:name="_Toc475924584"/>
      <w:bookmarkStart w:id="15" w:name="_Toc475924761"/>
      <w:bookmarkStart w:id="16" w:name="_Toc505194870"/>
      <w:bookmarkStart w:id="17" w:name="_Toc520848560"/>
      <w:r w:rsidRPr="008521EA">
        <w:rPr>
          <w:sz w:val="36"/>
          <w:szCs w:val="36"/>
          <w:lang w:val="en-GB"/>
        </w:rPr>
        <w:lastRenderedPageBreak/>
        <w:t>Suggested Questions for the List of Issues</w:t>
      </w:r>
      <w:bookmarkEnd w:id="14"/>
      <w:bookmarkEnd w:id="15"/>
      <w:bookmarkEnd w:id="16"/>
      <w:bookmarkEnd w:id="17"/>
    </w:p>
    <w:p w14:paraId="2740CCE7" w14:textId="77777777" w:rsidR="0018009D" w:rsidRPr="008521EA" w:rsidRDefault="0018009D" w:rsidP="0018009D">
      <w:pPr>
        <w:pStyle w:val="absatzschattenbericht"/>
      </w:pPr>
    </w:p>
    <w:p w14:paraId="7C016F57" w14:textId="0ABE0E0A" w:rsidR="0018009D" w:rsidRPr="00AE3717" w:rsidRDefault="0018009D" w:rsidP="0018009D">
      <w:pPr>
        <w:pStyle w:val="absatzschattenbericht"/>
        <w:rPr>
          <w:i/>
          <w:sz w:val="28"/>
          <w:szCs w:val="28"/>
        </w:rPr>
      </w:pPr>
      <w:r w:rsidRPr="00AE3717">
        <w:rPr>
          <w:i/>
          <w:sz w:val="28"/>
          <w:szCs w:val="28"/>
        </w:rPr>
        <w:t xml:space="preserve">The Rapporteurs respectfully suggest that in the LOIPR the Committee asks the </w:t>
      </w:r>
      <w:r w:rsidR="00706D78">
        <w:rPr>
          <w:i/>
          <w:sz w:val="28"/>
          <w:szCs w:val="28"/>
        </w:rPr>
        <w:t>Austrian</w:t>
      </w:r>
      <w:r w:rsidRPr="00AE3717">
        <w:rPr>
          <w:i/>
          <w:sz w:val="28"/>
          <w:szCs w:val="28"/>
        </w:rPr>
        <w:t xml:space="preserve"> Government the following questions with respect to the rights of intersex people:</w:t>
      </w:r>
    </w:p>
    <w:p w14:paraId="5E194A00" w14:textId="77777777" w:rsidR="0018009D" w:rsidRPr="00AE3717" w:rsidRDefault="0018009D" w:rsidP="0018009D">
      <w:pPr>
        <w:pStyle w:val="absatzschattenbericht"/>
        <w:rPr>
          <w:sz w:val="28"/>
          <w:szCs w:val="28"/>
        </w:rPr>
      </w:pPr>
    </w:p>
    <w:p w14:paraId="0B38C356" w14:textId="77777777" w:rsidR="0018009D" w:rsidRPr="0047343B" w:rsidRDefault="0018009D" w:rsidP="0018009D">
      <w:pPr>
        <w:pStyle w:val="absatzschattenbericht"/>
        <w:rPr>
          <w:rStyle w:val="A4"/>
          <w:rFonts w:cs="Times New Roman"/>
          <w:b w:val="0"/>
          <w:bCs w:val="0"/>
        </w:rPr>
      </w:pPr>
      <w:r w:rsidRPr="0047343B">
        <w:rPr>
          <w:b/>
          <w:sz w:val="28"/>
          <w:szCs w:val="28"/>
        </w:rPr>
        <w:t>Intersex genital mutilation (art. 17)</w:t>
      </w:r>
    </w:p>
    <w:p w14:paraId="1BAA6BD9" w14:textId="214333C3" w:rsidR="0018009D" w:rsidRPr="0047343B" w:rsidRDefault="00A3570C" w:rsidP="0018009D">
      <w:pPr>
        <w:pStyle w:val="absatzschattenbericht"/>
        <w:numPr>
          <w:ilvl w:val="0"/>
          <w:numId w:val="21"/>
        </w:numPr>
        <w:rPr>
          <w:b/>
          <w:sz w:val="28"/>
          <w:szCs w:val="28"/>
        </w:rPr>
      </w:pPr>
      <w:r>
        <w:rPr>
          <w:b/>
          <w:sz w:val="28"/>
          <w:szCs w:val="28"/>
        </w:rPr>
        <w:t>H</w:t>
      </w:r>
      <w:r w:rsidR="0018009D" w:rsidRPr="0047343B">
        <w:rPr>
          <w:b/>
          <w:sz w:val="28"/>
          <w:szCs w:val="28"/>
        </w:rPr>
        <w:t>ow many non-urgent, irreversible surgical and other procedures have been undertaken on intersex minors? Please provide detailed statistics on sterilising, feminising, and masculinising procedures, disaggregated b</w:t>
      </w:r>
      <w:r>
        <w:rPr>
          <w:b/>
          <w:sz w:val="28"/>
          <w:szCs w:val="28"/>
        </w:rPr>
        <w:t>y age groups and region (Bundesländer)</w:t>
      </w:r>
      <w:r w:rsidR="0018009D" w:rsidRPr="0047343B">
        <w:rPr>
          <w:b/>
          <w:sz w:val="28"/>
          <w:szCs w:val="28"/>
        </w:rPr>
        <w:t>.</w:t>
      </w:r>
    </w:p>
    <w:p w14:paraId="73F820BF" w14:textId="77777777" w:rsidR="0018009D" w:rsidRPr="0047343B" w:rsidRDefault="0018009D" w:rsidP="0018009D">
      <w:pPr>
        <w:pStyle w:val="absatzschattenbericht"/>
        <w:numPr>
          <w:ilvl w:val="0"/>
          <w:numId w:val="21"/>
        </w:numPr>
        <w:rPr>
          <w:b/>
          <w:sz w:val="28"/>
          <w:szCs w:val="28"/>
        </w:rPr>
      </w:pPr>
      <w:r w:rsidRPr="0047343B">
        <w:rPr>
          <w:b/>
          <w:sz w:val="28"/>
          <w:szCs w:val="28"/>
        </w:rPr>
        <w:t xml:space="preserve">Does the State party plan to stop this practice? If yes, what measures does it plan to implement, and by when? </w:t>
      </w:r>
    </w:p>
    <w:p w14:paraId="110D3314" w14:textId="77777777" w:rsidR="0018009D" w:rsidRPr="0047343B" w:rsidRDefault="0018009D" w:rsidP="0018009D">
      <w:pPr>
        <w:pStyle w:val="absatzschattenbericht"/>
        <w:numPr>
          <w:ilvl w:val="0"/>
          <w:numId w:val="21"/>
        </w:numPr>
        <w:rPr>
          <w:b/>
          <w:sz w:val="28"/>
          <w:szCs w:val="28"/>
        </w:rPr>
      </w:pPr>
      <w:r w:rsidRPr="0047343B">
        <w:rPr>
          <w:b/>
          <w:sz w:val="28"/>
          <w:szCs w:val="28"/>
        </w:rPr>
        <w:t xml:space="preserve">Please indicate which criminal or civil remedies are available for intersex people who have undergone involuntary sterilisation or unnecessary and irreversible medical or surgical treatment when they were children, and whether these remedies are subject to any statute of limitations? </w:t>
      </w:r>
    </w:p>
    <w:p w14:paraId="426D4B20" w14:textId="77777777" w:rsidR="0018009D" w:rsidRPr="0047343B" w:rsidRDefault="0018009D" w:rsidP="0018009D">
      <w:pPr>
        <w:pStyle w:val="absatzschattenbericht"/>
        <w:numPr>
          <w:ilvl w:val="0"/>
          <w:numId w:val="21"/>
        </w:numPr>
        <w:rPr>
          <w:b/>
          <w:sz w:val="28"/>
          <w:szCs w:val="28"/>
        </w:rPr>
      </w:pPr>
      <w:r w:rsidRPr="0047343B">
        <w:rPr>
          <w:b/>
          <w:sz w:val="28"/>
          <w:szCs w:val="28"/>
        </w:rPr>
        <w:t>Please indicate which means of rehabilitation are available for intersex people who have undergone involuntary procedures?</w:t>
      </w:r>
    </w:p>
    <w:p w14:paraId="75E7E1B0" w14:textId="77777777" w:rsidR="0018009D" w:rsidRPr="0047343B" w:rsidRDefault="0018009D" w:rsidP="0018009D">
      <w:pPr>
        <w:pStyle w:val="absatzschattenbericht"/>
        <w:numPr>
          <w:ilvl w:val="0"/>
          <w:numId w:val="21"/>
        </w:numPr>
        <w:rPr>
          <w:b/>
        </w:rPr>
      </w:pPr>
      <w:r w:rsidRPr="0047343B">
        <w:rPr>
          <w:b/>
          <w:sz w:val="28"/>
          <w:szCs w:val="28"/>
        </w:rPr>
        <w:t>Please indicate which means of psychosocial support, including peer support, are available for intersex children and their families?</w:t>
      </w:r>
    </w:p>
    <w:p w14:paraId="5BCA1FB0" w14:textId="77777777" w:rsidR="0018009D" w:rsidRDefault="0018009D" w:rsidP="0018009D">
      <w:pPr>
        <w:widowControl/>
        <w:suppressAutoHyphens w:val="0"/>
        <w:textAlignment w:val="auto"/>
        <w:rPr>
          <w:rFonts w:eastAsia="Baskerville" w:cs="Baskerville"/>
          <w:color w:val="000000"/>
          <w:spacing w:val="2"/>
          <w:lang w:val="en-GB"/>
        </w:rPr>
      </w:pPr>
      <w:r w:rsidRPr="007665F2">
        <w:rPr>
          <w:lang w:val="en-US"/>
        </w:rPr>
        <w:br w:type="page"/>
      </w:r>
    </w:p>
    <w:p w14:paraId="13B36D91" w14:textId="77777777" w:rsidR="0018009D" w:rsidRPr="008521EA" w:rsidRDefault="0018009D" w:rsidP="0018009D">
      <w:pPr>
        <w:pStyle w:val="Title1"/>
        <w:rPr>
          <w:rFonts w:eastAsia="Baskerville" w:cs="Times New Roman"/>
          <w:spacing w:val="2"/>
          <w:lang w:val="en-GB"/>
        </w:rPr>
      </w:pPr>
      <w:bookmarkStart w:id="18" w:name="_Toc520848561"/>
      <w:bookmarkStart w:id="19" w:name="_Toc472687686"/>
      <w:bookmarkStart w:id="20" w:name="_Toc485093567"/>
      <w:bookmarkStart w:id="21" w:name="_Toc507726462"/>
      <w:bookmarkStart w:id="22" w:name="_Toc453620706"/>
      <w:bookmarkStart w:id="23" w:name="_Toc463295402"/>
      <w:bookmarkStart w:id="24" w:name="_Toc472718952"/>
      <w:bookmarkEnd w:id="4"/>
      <w:bookmarkEnd w:id="5"/>
      <w:bookmarkEnd w:id="6"/>
      <w:bookmarkEnd w:id="7"/>
      <w:r w:rsidRPr="008521EA">
        <w:rPr>
          <w:lang w:val="en-GB"/>
        </w:rPr>
        <w:lastRenderedPageBreak/>
        <w:t>Introduction</w:t>
      </w:r>
      <w:bookmarkEnd w:id="18"/>
    </w:p>
    <w:p w14:paraId="657F05F3" w14:textId="4059357E" w:rsidR="0018009D" w:rsidRPr="008521EA" w:rsidRDefault="0018009D" w:rsidP="0018009D">
      <w:pPr>
        <w:pStyle w:val="Title2"/>
        <w:rPr>
          <w:rFonts w:eastAsia="Baskerville"/>
          <w:szCs w:val="24"/>
        </w:rPr>
      </w:pPr>
      <w:bookmarkStart w:id="25" w:name="_Toc453620703"/>
      <w:bookmarkStart w:id="26" w:name="_Toc463295399"/>
      <w:bookmarkStart w:id="27" w:name="_Toc472718949"/>
      <w:bookmarkStart w:id="28" w:name="_Toc520848562"/>
      <w:r w:rsidRPr="008521EA">
        <w:t xml:space="preserve">1.  </w:t>
      </w:r>
      <w:bookmarkEnd w:id="25"/>
      <w:bookmarkEnd w:id="26"/>
      <w:bookmarkEnd w:id="27"/>
      <w:r w:rsidRPr="008521EA">
        <w:t xml:space="preserve">Intersex, IGM and Human Rights in </w:t>
      </w:r>
      <w:r w:rsidR="00706D78">
        <w:t>Austria</w:t>
      </w:r>
      <w:bookmarkEnd w:id="28"/>
    </w:p>
    <w:p w14:paraId="551436E8" w14:textId="0C9B8844" w:rsidR="0018009D" w:rsidRDefault="00706D78" w:rsidP="0018009D">
      <w:pPr>
        <w:pStyle w:val="absatzschattenbericht"/>
      </w:pPr>
      <w:r>
        <w:t>Austria</w:t>
      </w:r>
      <w:r w:rsidR="0018009D" w:rsidRPr="008521EA">
        <w:t xml:space="preserve"> has recently been reviewed by </w:t>
      </w:r>
      <w:r w:rsidR="0018009D" w:rsidRPr="008521EA">
        <w:rPr>
          <w:b/>
        </w:rPr>
        <w:t>CAT</w:t>
      </w:r>
      <w:r w:rsidR="0018009D" w:rsidRPr="008521EA">
        <w:t xml:space="preserve"> (</w:t>
      </w:r>
      <w:r>
        <w:t>2015)</w:t>
      </w:r>
      <w:r w:rsidR="0018009D" w:rsidRPr="008521EA">
        <w:t xml:space="preserve"> </w:t>
      </w:r>
      <w:r w:rsidR="0018009D">
        <w:t>all</w:t>
      </w:r>
      <w:r w:rsidR="0018009D" w:rsidRPr="008521EA">
        <w:t xml:space="preserve"> </w:t>
      </w:r>
      <w:r w:rsidR="0018009D" w:rsidRPr="008521EA">
        <w:rPr>
          <w:b/>
        </w:rPr>
        <w:t>recognis</w:t>
      </w:r>
      <w:r w:rsidR="0018009D">
        <w:rPr>
          <w:b/>
        </w:rPr>
        <w:t>ing</w:t>
      </w:r>
      <w:r w:rsidR="0018009D" w:rsidRPr="008521EA">
        <w:t xml:space="preserve"> IGM in </w:t>
      </w:r>
      <w:r>
        <w:t>Austria</w:t>
      </w:r>
      <w:r w:rsidR="0018009D" w:rsidRPr="008521EA">
        <w:t xml:space="preserve"> as constituting </w:t>
      </w:r>
      <w:r w:rsidR="0018009D" w:rsidRPr="008521EA">
        <w:rPr>
          <w:rFonts w:eastAsia="Baskerville-SemiBold"/>
          <w:b/>
        </w:rPr>
        <w:t>ill-treatment or torture</w:t>
      </w:r>
      <w:r w:rsidR="0018009D" w:rsidRPr="008521EA">
        <w:rPr>
          <w:rFonts w:eastAsia="Baskerville-SemiBold"/>
        </w:rPr>
        <w:t xml:space="preserve">, same as </w:t>
      </w:r>
      <w:r w:rsidR="0018009D" w:rsidRPr="008521EA">
        <w:rPr>
          <w:rFonts w:eastAsia="Baskerville-SemiBold"/>
          <w:b/>
          <w:bCs/>
        </w:rPr>
        <w:t xml:space="preserve">multiple UN treaty bodies including </w:t>
      </w:r>
      <w:r w:rsidR="0018009D">
        <w:rPr>
          <w:rFonts w:eastAsia="Baskerville-SemiBold"/>
          <w:b/>
          <w:bCs/>
        </w:rPr>
        <w:t>CRPD</w:t>
      </w:r>
      <w:r>
        <w:rPr>
          <w:rFonts w:eastAsia="Baskerville-SemiBold"/>
          <w:bCs/>
        </w:rPr>
        <w:t xml:space="preserve">, </w:t>
      </w:r>
      <w:r>
        <w:rPr>
          <w:rFonts w:eastAsia="Baskerville-SemiBold"/>
          <w:b/>
          <w:bCs/>
        </w:rPr>
        <w:t>CRC</w:t>
      </w:r>
      <w:r>
        <w:rPr>
          <w:rFonts w:eastAsia="Baskerville-SemiBold"/>
          <w:bCs/>
        </w:rPr>
        <w:t xml:space="preserve">, </w:t>
      </w:r>
      <w:r>
        <w:rPr>
          <w:rFonts w:eastAsia="Baskerville-SemiBold"/>
          <w:b/>
          <w:bCs/>
        </w:rPr>
        <w:t>CEDAW</w:t>
      </w:r>
      <w:r>
        <w:rPr>
          <w:rFonts w:eastAsia="Baskerville-SemiBold"/>
          <w:bCs/>
        </w:rPr>
        <w:t xml:space="preserve"> and </w:t>
      </w:r>
      <w:r>
        <w:rPr>
          <w:rFonts w:eastAsia="Baskerville-SemiBold"/>
          <w:b/>
          <w:bCs/>
        </w:rPr>
        <w:t>CCPR</w:t>
      </w:r>
      <w:r w:rsidR="0018009D" w:rsidRPr="008521EA">
        <w:t xml:space="preserve"> regularly denouncing IGM as </w:t>
      </w:r>
      <w:r w:rsidR="0018009D" w:rsidRPr="008521EA">
        <w:rPr>
          <w:rFonts w:eastAsia="Baskerville-SemiBold"/>
        </w:rPr>
        <w:t xml:space="preserve">a </w:t>
      </w:r>
      <w:r w:rsidR="0018009D" w:rsidRPr="008521EA">
        <w:rPr>
          <w:rFonts w:eastAsia="Baskerville-SemiBold"/>
          <w:b/>
        </w:rPr>
        <w:t>serious violation of non-derogable human rights.</w:t>
      </w:r>
      <w:r w:rsidR="0018009D" w:rsidRPr="008521EA">
        <w:t xml:space="preserve"> Nonetheless, </w:t>
      </w:r>
      <w:r>
        <w:rPr>
          <w:b/>
        </w:rPr>
        <w:t>Austria</w:t>
      </w:r>
      <w:r w:rsidR="0018009D" w:rsidRPr="008521EA">
        <w:rPr>
          <w:b/>
        </w:rPr>
        <w:t xml:space="preserve"> continues to deny</w:t>
      </w:r>
      <w:r w:rsidR="0018009D" w:rsidRPr="008521EA">
        <w:t xml:space="preserve"> </w:t>
      </w:r>
      <w:r>
        <w:t>the human rights implications of IGM practices,</w:t>
      </w:r>
      <w:r w:rsidR="0018009D" w:rsidRPr="008521EA">
        <w:t xml:space="preserve"> and </w:t>
      </w:r>
      <w:r w:rsidR="0018009D" w:rsidRPr="008521EA">
        <w:rPr>
          <w:b/>
        </w:rPr>
        <w:t>refuses to undertake effective measures</w:t>
      </w:r>
      <w:r w:rsidR="0018009D" w:rsidRPr="008521EA">
        <w:t xml:space="preserve">, including legislation, to protect intersex children from the daily mutilations. This NGO Report demonstrates that the current </w:t>
      </w:r>
      <w:r w:rsidR="0018009D" w:rsidRPr="008521EA">
        <w:rPr>
          <w:rFonts w:eastAsia="Baskerville-SemiBold"/>
          <w:b/>
          <w:bCs/>
        </w:rPr>
        <w:t xml:space="preserve">harmful medical practice on intersex persons in </w:t>
      </w:r>
      <w:r>
        <w:rPr>
          <w:rFonts w:eastAsia="Baskerville-SemiBold"/>
          <w:b/>
          <w:bCs/>
        </w:rPr>
        <w:t>Austria</w:t>
      </w:r>
      <w:r w:rsidR="0018009D" w:rsidRPr="008521EA">
        <w:rPr>
          <w:rFonts w:eastAsia="Baskerville-SemiBold"/>
        </w:rPr>
        <w:t xml:space="preserve"> – advocated, facilitated and </w:t>
      </w:r>
      <w:r w:rsidR="0018009D" w:rsidRPr="008521EA">
        <w:rPr>
          <w:rFonts w:eastAsia="Baskerville-SemiBold"/>
          <w:b/>
        </w:rPr>
        <w:t>paid for by the State party</w:t>
      </w:r>
      <w:r w:rsidR="0018009D" w:rsidRPr="008521EA">
        <w:rPr>
          <w:rFonts w:eastAsia="Baskerville-SemiBold"/>
        </w:rPr>
        <w:t xml:space="preserve"> – constitutes </w:t>
      </w:r>
      <w:r w:rsidR="0018009D" w:rsidRPr="008521EA">
        <w:t xml:space="preserve">a </w:t>
      </w:r>
      <w:r w:rsidR="0018009D" w:rsidRPr="008521EA">
        <w:rPr>
          <w:b/>
        </w:rPr>
        <w:t>serious breach</w:t>
      </w:r>
      <w:r w:rsidR="0018009D" w:rsidRPr="008521EA">
        <w:t xml:space="preserve"> of </w:t>
      </w:r>
      <w:r>
        <w:t>Austria’s</w:t>
      </w:r>
      <w:r w:rsidR="0018009D" w:rsidRPr="008521EA">
        <w:t xml:space="preserve"> obligations under the </w:t>
      </w:r>
      <w:r w:rsidR="0018009D">
        <w:t>Convention</w:t>
      </w:r>
      <w:r w:rsidR="005D07D9">
        <w:t>.</w:t>
      </w:r>
    </w:p>
    <w:p w14:paraId="034E4EC6" w14:textId="77777777" w:rsidR="00D771E2" w:rsidRPr="008521EA" w:rsidRDefault="00D771E2" w:rsidP="0018009D">
      <w:pPr>
        <w:pStyle w:val="absatzschattenbericht"/>
        <w:rPr>
          <w:rFonts w:eastAsia="Arial"/>
          <w:b/>
          <w:bCs/>
          <w:sz w:val="23"/>
          <w:szCs w:val="23"/>
        </w:rPr>
      </w:pPr>
    </w:p>
    <w:p w14:paraId="038B5740" w14:textId="77777777" w:rsidR="0018009D" w:rsidRPr="008521EA" w:rsidRDefault="0018009D" w:rsidP="0018009D">
      <w:pPr>
        <w:pStyle w:val="Title2"/>
        <w:rPr>
          <w:rFonts w:eastAsia="Baskerville-SemiBold"/>
          <w:szCs w:val="24"/>
        </w:rPr>
      </w:pPr>
      <w:bookmarkStart w:id="29" w:name="_Toc453620704"/>
      <w:bookmarkStart w:id="30" w:name="_Toc463295400"/>
      <w:bookmarkStart w:id="31" w:name="_Toc472718950"/>
      <w:bookmarkStart w:id="32" w:name="_Toc520848563"/>
      <w:r w:rsidRPr="008521EA">
        <w:t>2.  About the Rapporteurs</w:t>
      </w:r>
      <w:bookmarkEnd w:id="29"/>
      <w:bookmarkEnd w:id="30"/>
      <w:bookmarkEnd w:id="31"/>
      <w:bookmarkEnd w:id="32"/>
    </w:p>
    <w:p w14:paraId="139ED41F" w14:textId="77777777" w:rsidR="0018009D" w:rsidRPr="008521EA" w:rsidRDefault="0018009D" w:rsidP="0018009D">
      <w:pPr>
        <w:pStyle w:val="absatzschattenbericht"/>
        <w:rPr>
          <w:i/>
        </w:rPr>
      </w:pPr>
      <w:r w:rsidRPr="008521EA">
        <w:rPr>
          <w:rFonts w:eastAsia="Baskerville-SemiBold"/>
        </w:rPr>
        <w:t xml:space="preserve">This NGO report </w:t>
      </w:r>
      <w:r w:rsidRPr="008521EA">
        <w:t xml:space="preserve">has been prepared by the international intersex NGO </w:t>
      </w:r>
      <w:r w:rsidRPr="008521EA">
        <w:rPr>
          <w:rFonts w:eastAsia="Baskerville-Italic"/>
          <w:i/>
          <w:iCs/>
        </w:rPr>
        <w:t>StopIGM.org / Zwischengeschlecht.org</w:t>
      </w:r>
      <w:r w:rsidRPr="008521EA">
        <w:t>:</w:t>
      </w:r>
    </w:p>
    <w:p w14:paraId="4F3C60A2" w14:textId="7B30A7F8" w:rsidR="0018009D" w:rsidRPr="008521EA" w:rsidRDefault="0018009D" w:rsidP="0018009D">
      <w:pPr>
        <w:pStyle w:val="absatzschattenbericht"/>
        <w:numPr>
          <w:ilvl w:val="0"/>
          <w:numId w:val="18"/>
        </w:numPr>
      </w:pPr>
      <w:r w:rsidRPr="008521EA">
        <w:rPr>
          <w:rFonts w:eastAsia="Baskerville-SemiBold"/>
          <w:b/>
          <w:bCs/>
        </w:rPr>
        <w:t>StopIGM.org / Zwischengeschlecht.org</w:t>
      </w:r>
      <w:r w:rsidRPr="008521EA">
        <w:t xml:space="preserve"> is an internat</w:t>
      </w:r>
      <w:r w:rsidR="005D07D9">
        <w:t xml:space="preserve">ional intersex human rights NGO </w:t>
      </w:r>
      <w:r w:rsidRPr="008521EA">
        <w:t xml:space="preserve">based in Switzerland, working to end IGM practices and other human rights violations perpetrated on intersex people, according to its motto, </w:t>
      </w:r>
      <w:r w:rsidRPr="008521EA">
        <w:rPr>
          <w:rFonts w:eastAsia="Baskerville-Italic"/>
          <w:i/>
          <w:iCs/>
        </w:rPr>
        <w:t>“Human Rights for Hermaphrodites, too!”</w:t>
      </w:r>
      <w:r w:rsidRPr="008521EA">
        <w:rPr>
          <w:position w:val="6"/>
        </w:rPr>
        <w:t xml:space="preserve"> </w:t>
      </w:r>
      <w:r w:rsidRPr="008521EA">
        <w:rPr>
          <w:rStyle w:val="Funotenzeichen1"/>
        </w:rPr>
        <w:footnoteReference w:id="1"/>
      </w:r>
      <w:r w:rsidRPr="008521EA">
        <w:t xml:space="preserve"> According to its charter,</w:t>
      </w:r>
      <w:r w:rsidRPr="008521EA">
        <w:rPr>
          <w:rStyle w:val="Funotenzeichen1"/>
        </w:rPr>
        <w:footnoteReference w:id="2"/>
      </w:r>
      <w:r w:rsidRPr="008521EA">
        <w:t xml:space="preserve"> StopIGM.org works to support persons concerned seeking redress and justice and regularly reports to UN treaty bodies</w:t>
      </w:r>
      <w:r>
        <w:t>, often in collaboration with local intersex advocates and NGOs</w:t>
      </w:r>
      <w:r w:rsidRPr="008521EA">
        <w:t>.</w:t>
      </w:r>
      <w:r w:rsidRPr="00AE3717">
        <w:rPr>
          <w:rStyle w:val="Funotenzeichen"/>
          <w:rFonts w:cs="Times New Roman"/>
        </w:rPr>
        <w:t xml:space="preserve"> </w:t>
      </w:r>
      <w:r w:rsidRPr="008521EA">
        <w:rPr>
          <w:rStyle w:val="Funotenzeichen"/>
          <w:rFonts w:cs="Times New Roman"/>
        </w:rPr>
        <w:footnoteReference w:id="3"/>
      </w:r>
    </w:p>
    <w:p w14:paraId="5A54099B" w14:textId="582E8716" w:rsidR="0018009D" w:rsidRDefault="0018009D" w:rsidP="0018009D">
      <w:pPr>
        <w:pStyle w:val="absatzschattenbericht"/>
        <w:ind w:left="709"/>
      </w:pPr>
      <w:r w:rsidRPr="00094420">
        <w:rPr>
          <w:b/>
        </w:rPr>
        <w:t xml:space="preserve">StopIGM.org has </w:t>
      </w:r>
      <w:r w:rsidR="005D07D9">
        <w:rPr>
          <w:b/>
        </w:rPr>
        <w:t xml:space="preserve">been </w:t>
      </w:r>
      <w:r w:rsidRPr="00094420">
        <w:rPr>
          <w:b/>
        </w:rPr>
        <w:t xml:space="preserve">active in </w:t>
      </w:r>
      <w:r w:rsidR="005D07D9">
        <w:rPr>
          <w:b/>
        </w:rPr>
        <w:t xml:space="preserve">Austria </w:t>
      </w:r>
      <w:r w:rsidRPr="00094420">
        <w:rPr>
          <w:b/>
        </w:rPr>
        <w:t xml:space="preserve">since </w:t>
      </w:r>
      <w:r w:rsidR="005D07D9">
        <w:rPr>
          <w:b/>
        </w:rPr>
        <w:t>2011</w:t>
      </w:r>
      <w:r w:rsidRPr="00094420">
        <w:rPr>
          <w:b/>
        </w:rPr>
        <w:t>,</w:t>
      </w:r>
      <w:r w:rsidRPr="00094420">
        <w:t xml:space="preserve"> </w:t>
      </w:r>
      <w:r w:rsidR="00C7322C" w:rsidRPr="00094420">
        <w:t>documenting the ongoing practice, publicly confronting individual perpetrators and hospita</w:t>
      </w:r>
      <w:r w:rsidR="00C7322C">
        <w:t xml:space="preserve">ls, </w:t>
      </w:r>
      <w:r w:rsidR="007149A2">
        <w:t>has been consulted by the CRC NHRI Child and Youth Advocates Austria (KIJOE)</w:t>
      </w:r>
      <w:r w:rsidR="00F3532B">
        <w:t>,</w:t>
      </w:r>
      <w:r w:rsidR="007149A2">
        <w:t xml:space="preserve"> </w:t>
      </w:r>
      <w:r w:rsidRPr="00094420">
        <w:t xml:space="preserve">supporting </w:t>
      </w:r>
      <w:r w:rsidR="00C7322C">
        <w:t>IGM survivors to testify at the UN</w:t>
      </w:r>
      <w:r w:rsidRPr="00094420">
        <w:t xml:space="preserve">, and has previously reported on IGM in </w:t>
      </w:r>
      <w:r w:rsidR="00C7322C">
        <w:t>Austria</w:t>
      </w:r>
      <w:r w:rsidRPr="00094420">
        <w:t xml:space="preserve"> to </w:t>
      </w:r>
      <w:r w:rsidR="007149A2">
        <w:t>CAT in 2015 and 2017.</w:t>
      </w:r>
    </w:p>
    <w:p w14:paraId="2B1C9A0A" w14:textId="77777777" w:rsidR="00D771E2" w:rsidRPr="008521EA" w:rsidRDefault="00D771E2" w:rsidP="00D771E2">
      <w:pPr>
        <w:pStyle w:val="absatzschattenbericht"/>
      </w:pPr>
    </w:p>
    <w:p w14:paraId="0215FDD7" w14:textId="77777777" w:rsidR="0018009D" w:rsidRPr="008521EA" w:rsidRDefault="0018009D" w:rsidP="0018009D">
      <w:pPr>
        <w:pStyle w:val="Title2"/>
        <w:rPr>
          <w:rFonts w:eastAsia="Baskerville"/>
          <w:szCs w:val="24"/>
        </w:rPr>
      </w:pPr>
      <w:bookmarkStart w:id="33" w:name="_Toc453620705"/>
      <w:bookmarkStart w:id="34" w:name="_Toc463295401"/>
      <w:bookmarkStart w:id="35" w:name="_Toc472718951"/>
      <w:bookmarkStart w:id="36" w:name="_Toc520848564"/>
      <w:r w:rsidRPr="008521EA">
        <w:t>3.  Methodology</w:t>
      </w:r>
      <w:bookmarkEnd w:id="33"/>
      <w:bookmarkEnd w:id="34"/>
      <w:bookmarkEnd w:id="35"/>
      <w:bookmarkEnd w:id="36"/>
    </w:p>
    <w:p w14:paraId="20B7CF30" w14:textId="3AF26E2C" w:rsidR="0018009D" w:rsidRPr="008521EA" w:rsidRDefault="0018009D" w:rsidP="0018009D">
      <w:pPr>
        <w:pStyle w:val="absatzschattenbericht"/>
      </w:pPr>
      <w:r w:rsidRPr="008521EA">
        <w:t xml:space="preserve">This thematic NGO report is an </w:t>
      </w:r>
      <w:r>
        <w:t xml:space="preserve">update to the </w:t>
      </w:r>
      <w:r w:rsidRPr="008521EA">
        <w:rPr>
          <w:b/>
        </w:rPr>
        <w:t xml:space="preserve">2015 </w:t>
      </w:r>
      <w:r w:rsidR="00F3532B">
        <w:rPr>
          <w:b/>
        </w:rPr>
        <w:t>CAT</w:t>
      </w:r>
      <w:r w:rsidRPr="008521EA">
        <w:rPr>
          <w:b/>
        </w:rPr>
        <w:t xml:space="preserve"> </w:t>
      </w:r>
      <w:r w:rsidR="00F3532B">
        <w:rPr>
          <w:b/>
        </w:rPr>
        <w:t>Austria</w:t>
      </w:r>
      <w:r w:rsidRPr="008521EA">
        <w:rPr>
          <w:b/>
        </w:rPr>
        <w:t xml:space="preserve"> NGO Report</w:t>
      </w:r>
      <w:r w:rsidRPr="00D66E17">
        <w:rPr>
          <w:rStyle w:val="Funotenzeichen"/>
          <w:rFonts w:cs="Times New Roman"/>
          <w:b/>
        </w:rPr>
        <w:footnoteReference w:id="4"/>
      </w:r>
      <w:r w:rsidRPr="008521EA">
        <w:rPr>
          <w:b/>
        </w:rPr>
        <w:t xml:space="preserve"> </w:t>
      </w:r>
      <w:r w:rsidR="008A0FC8">
        <w:t xml:space="preserve">by partly the same rapporteurs, and </w:t>
      </w:r>
      <w:r w:rsidRPr="008521EA">
        <w:t xml:space="preserve">the </w:t>
      </w:r>
      <w:r w:rsidRPr="008521EA">
        <w:rPr>
          <w:b/>
        </w:rPr>
        <w:t xml:space="preserve">2017 </w:t>
      </w:r>
      <w:r w:rsidR="00F3532B">
        <w:rPr>
          <w:b/>
        </w:rPr>
        <w:t>CAT</w:t>
      </w:r>
      <w:r w:rsidRPr="008521EA">
        <w:rPr>
          <w:b/>
        </w:rPr>
        <w:t xml:space="preserve"> </w:t>
      </w:r>
      <w:r w:rsidR="00F3532B">
        <w:rPr>
          <w:b/>
        </w:rPr>
        <w:t>Austria</w:t>
      </w:r>
      <w:r w:rsidRPr="008521EA">
        <w:rPr>
          <w:b/>
        </w:rPr>
        <w:t xml:space="preserve"> NGO Report</w:t>
      </w:r>
      <w:r w:rsidRPr="008521EA">
        <w:rPr>
          <w:rStyle w:val="Funotenzeichen"/>
          <w:rFonts w:cs="Times New Roman"/>
          <w:b/>
        </w:rPr>
        <w:footnoteReference w:id="5"/>
      </w:r>
      <w:r w:rsidRPr="008521EA">
        <w:t xml:space="preserve"> </w:t>
      </w:r>
      <w:r>
        <w:t xml:space="preserve">and the </w:t>
      </w:r>
      <w:r w:rsidRPr="00D66E17">
        <w:rPr>
          <w:b/>
        </w:rPr>
        <w:t xml:space="preserve">2018 </w:t>
      </w:r>
      <w:r w:rsidR="008A0FC8">
        <w:rPr>
          <w:b/>
        </w:rPr>
        <w:t>CRPD</w:t>
      </w:r>
      <w:r w:rsidRPr="00D66E17">
        <w:rPr>
          <w:b/>
        </w:rPr>
        <w:t xml:space="preserve"> Germany NGO Report</w:t>
      </w:r>
      <w:r>
        <w:rPr>
          <w:rStyle w:val="Funotenzeichen"/>
          <w:b/>
        </w:rPr>
        <w:footnoteReference w:id="6"/>
      </w:r>
      <w:r>
        <w:t xml:space="preserve"> </w:t>
      </w:r>
      <w:r w:rsidRPr="008521EA">
        <w:t>by the same rapporteurs.</w:t>
      </w:r>
    </w:p>
    <w:p w14:paraId="69016FA7" w14:textId="327BB77C" w:rsidR="008616AB" w:rsidRPr="008521EA" w:rsidRDefault="008616AB" w:rsidP="008616AB">
      <w:pPr>
        <w:pStyle w:val="Title1"/>
        <w:rPr>
          <w:lang w:val="en-GB"/>
        </w:rPr>
      </w:pPr>
      <w:bookmarkStart w:id="37" w:name="_Toc520848565"/>
      <w:r w:rsidRPr="008521EA">
        <w:rPr>
          <w:lang w:val="en-GB"/>
        </w:rPr>
        <w:lastRenderedPageBreak/>
        <w:t>A. Background: Intersex, IGM</w:t>
      </w:r>
      <w:r w:rsidR="00750926" w:rsidRPr="008521EA">
        <w:rPr>
          <w:lang w:val="en-GB"/>
        </w:rPr>
        <w:t>, Prejudice</w:t>
      </w:r>
      <w:r w:rsidRPr="008521EA">
        <w:rPr>
          <w:lang w:val="en-GB"/>
        </w:rPr>
        <w:t xml:space="preserve"> and the CRPD</w:t>
      </w:r>
      <w:bookmarkEnd w:id="37"/>
    </w:p>
    <w:p w14:paraId="72F6EE6C" w14:textId="77777777" w:rsidR="008616AB" w:rsidRPr="008521EA" w:rsidRDefault="008616AB" w:rsidP="008616AB">
      <w:pPr>
        <w:pStyle w:val="Title2"/>
      </w:pPr>
      <w:bookmarkStart w:id="38" w:name="__RefHeading___Toc472687687"/>
      <w:bookmarkStart w:id="39" w:name="_Toc505194884"/>
      <w:bookmarkStart w:id="40" w:name="_Toc520848566"/>
      <w:bookmarkStart w:id="41" w:name="_Toc453620757"/>
      <w:bookmarkStart w:id="42" w:name="_Toc475924590"/>
      <w:bookmarkStart w:id="43" w:name="_Toc475924767"/>
      <w:bookmarkEnd w:id="38"/>
      <w:r w:rsidRPr="008521EA">
        <w:rPr>
          <w:rFonts w:cs="Times New Roman"/>
        </w:rPr>
        <w:t xml:space="preserve">1. </w:t>
      </w:r>
      <w:r w:rsidRPr="008521EA">
        <w:rPr>
          <w:rFonts w:cs="Times New Roman"/>
          <w:i/>
        </w:rPr>
        <w:t>“Inferior”, “Abnormal”, “Deformed”</w:t>
      </w:r>
      <w:r w:rsidRPr="008521EA">
        <w:rPr>
          <w:rFonts w:cs="Times New Roman"/>
        </w:rPr>
        <w:t>: Harmful Stereotypes and Prejudice</w:t>
      </w:r>
      <w:bookmarkEnd w:id="39"/>
      <w:bookmarkEnd w:id="40"/>
    </w:p>
    <w:p w14:paraId="0625A78A" w14:textId="77777777" w:rsidR="008616AB" w:rsidRPr="008521EA" w:rsidRDefault="008616AB" w:rsidP="00DC30D2">
      <w:pPr>
        <w:pStyle w:val="absatzschattenbericht"/>
        <w:rPr>
          <w:position w:val="6"/>
        </w:rPr>
      </w:pPr>
      <w:r w:rsidRPr="008521EA">
        <w:t xml:space="preserve">Individual doctors, national and international medical bodies, public and private healthcare providers and governing State bodies have traditionally been </w:t>
      </w:r>
      <w:r w:rsidRPr="008521EA">
        <w:rPr>
          <w:b/>
          <w:bCs/>
        </w:rPr>
        <w:t>framing and “treating” intersex variations as a form of disability in the medical definition</w:t>
      </w:r>
      <w:r w:rsidRPr="008521EA">
        <w:t xml:space="preserve"> in need to be “cured” surgically, often </w:t>
      </w:r>
      <w:r w:rsidRPr="008521EA">
        <w:rPr>
          <w:b/>
          <w:bCs/>
        </w:rPr>
        <w:t>with racist, eugenic and suprematist undertones</w:t>
      </w:r>
      <w:r w:rsidRPr="008521EA">
        <w:rPr>
          <w:rStyle w:val="Funotenzeichen"/>
          <w:rFonts w:cs="Times New Roman"/>
        </w:rPr>
        <w:t>.</w:t>
      </w:r>
      <w:r w:rsidRPr="008521EA">
        <w:rPr>
          <w:rStyle w:val="Funotenzeichen"/>
        </w:rPr>
        <w:footnoteReference w:id="7"/>
      </w:r>
      <w:r w:rsidRPr="008521EA">
        <w:rPr>
          <w:rStyle w:val="Funotenzeichen"/>
          <w:rFonts w:cs="Times New Roman"/>
        </w:rPr>
        <w:t xml:space="preserve"> </w:t>
      </w:r>
      <w:r w:rsidRPr="008521EA">
        <w:rPr>
          <w:rStyle w:val="Funotenzeichen"/>
        </w:rPr>
        <w:footnoteReference w:id="8"/>
      </w:r>
      <w:r w:rsidRPr="008521EA">
        <w:rPr>
          <w:rStyle w:val="Funotenzeichen"/>
          <w:rFonts w:cs="Times New Roman"/>
        </w:rPr>
        <w:t xml:space="preserve"> </w:t>
      </w:r>
      <w:r w:rsidRPr="008521EA">
        <w:rPr>
          <w:rStyle w:val="Funotenzeichen"/>
        </w:rPr>
        <w:footnoteReference w:id="9"/>
      </w:r>
      <w:r w:rsidRPr="008521EA">
        <w:rPr>
          <w:rStyle w:val="Funotenzeichen"/>
          <w:rFonts w:cs="Times New Roman"/>
        </w:rPr>
        <w:t xml:space="preserve"> </w:t>
      </w:r>
      <w:r w:rsidRPr="008521EA">
        <w:rPr>
          <w:rStyle w:val="Funotenzeichen"/>
        </w:rPr>
        <w:footnoteReference w:id="10"/>
      </w:r>
      <w:r w:rsidRPr="008521EA">
        <w:rPr>
          <w:position w:val="6"/>
        </w:rPr>
        <w:t xml:space="preserve"> </w:t>
      </w:r>
    </w:p>
    <w:p w14:paraId="6D9907D0" w14:textId="77777777" w:rsidR="008616AB" w:rsidRPr="008521EA" w:rsidRDefault="008616AB" w:rsidP="00DC30D2">
      <w:pPr>
        <w:pStyle w:val="absatzschattenbericht"/>
      </w:pPr>
      <w:r w:rsidRPr="008521EA">
        <w:rPr>
          <w:lang w:eastAsia="hi-IN"/>
        </w:rPr>
        <w:t xml:space="preserve">To this day, such harmful stereotypes and prejudices framing intersex as </w:t>
      </w:r>
      <w:r w:rsidRPr="008521EA">
        <w:rPr>
          <w:b/>
          <w:bCs/>
          <w:lang w:eastAsia="hi-IN"/>
        </w:rPr>
        <w:t>“inferior”, “deformed”, “disordered”, “degenerated” or a “bad omen”</w:t>
      </w:r>
      <w:r w:rsidRPr="008521EA">
        <w:rPr>
          <w:lang w:eastAsia="hi-IN"/>
        </w:rPr>
        <w:t xml:space="preserve"> remain widespread and still inform the current harmful western medical practice, as well as other practices including infanticide and child abandonment (see below 3.). </w:t>
      </w:r>
    </w:p>
    <w:p w14:paraId="22CD969F" w14:textId="177F8AB9" w:rsidR="008616AB" w:rsidRPr="008521EA" w:rsidRDefault="008616AB" w:rsidP="00DC30D2">
      <w:pPr>
        <w:pStyle w:val="absatzschattenbericht"/>
      </w:pPr>
      <w:r w:rsidRPr="008521EA">
        <w:t xml:space="preserve">Accordingly, the easier an intersex trait can be tested prenatally, </w:t>
      </w:r>
      <w:r w:rsidRPr="008521EA">
        <w:rPr>
          <w:b/>
          <w:bCs/>
        </w:rPr>
        <w:t>the higher the selective (late term) abortion rates.</w:t>
      </w:r>
      <w:r w:rsidRPr="008521EA">
        <w:rPr>
          <w:rStyle w:val="Funotenzeichen"/>
          <w:rFonts w:cs="Times New Roman"/>
        </w:rPr>
        <w:footnoteReference w:id="11"/>
      </w:r>
      <w:r w:rsidRPr="008521EA">
        <w:t xml:space="preserve"> Most intersex diagnoses are also listed as permissible for de-selection in State sponsored </w:t>
      </w:r>
      <w:r w:rsidRPr="008521EA">
        <w:rPr>
          <w:b/>
          <w:bCs/>
        </w:rPr>
        <w:t>pre-implantation genetic diagnosis (PGD)</w:t>
      </w:r>
      <w:r w:rsidRPr="008521EA">
        <w:t xml:space="preserve"> guidelines</w:t>
      </w:r>
      <w:r w:rsidRPr="008521EA">
        <w:rPr>
          <w:rStyle w:val="Funotenzeichen"/>
          <w:rFonts w:cs="Times New Roman"/>
        </w:rPr>
        <w:footnoteReference w:id="12"/>
      </w:r>
      <w:r w:rsidRPr="008521EA">
        <w:t xml:space="preserve">, and e.g. in Switzerland </w:t>
      </w:r>
      <w:r w:rsidRPr="008521EA">
        <w:rPr>
          <w:b/>
          <w:bCs/>
        </w:rPr>
        <w:t>IGM practices are paid for by the Federal Disability Insurance.</w:t>
      </w:r>
      <w:r w:rsidRPr="008521EA">
        <w:rPr>
          <w:rStyle w:val="Funotenzeichen"/>
          <w:rFonts w:cs="Times New Roman"/>
        </w:rPr>
        <w:footnoteReference w:id="13"/>
      </w:r>
      <w:r w:rsidRPr="008521EA">
        <w:t xml:space="preserve"> </w:t>
      </w:r>
      <w:r w:rsidR="004F55FC" w:rsidRPr="008521EA">
        <w:t xml:space="preserve">And in Pakistan intersex is considered a </w:t>
      </w:r>
      <w:r w:rsidR="004F55FC" w:rsidRPr="008521EA">
        <w:rPr>
          <w:i/>
        </w:rPr>
        <w:t>“congenital genitalia birth defect”</w:t>
      </w:r>
      <w:r w:rsidR="004F55FC" w:rsidRPr="008521EA">
        <w:t xml:space="preserve"> to be “cured” by surgery </w:t>
      </w:r>
      <w:r w:rsidR="004F55FC" w:rsidRPr="008521EA">
        <w:rPr>
          <w:i/>
        </w:rPr>
        <w:t>“to make them normal persons again.”</w:t>
      </w:r>
      <w:r w:rsidR="004F55FC" w:rsidRPr="008521EA">
        <w:t xml:space="preserve"> </w:t>
      </w:r>
      <w:r w:rsidR="004F55FC" w:rsidRPr="008521EA">
        <w:rPr>
          <w:rStyle w:val="Funotenzeichen"/>
          <w:rFonts w:cs="Times New Roman"/>
        </w:rPr>
        <w:footnoteReference w:id="14"/>
      </w:r>
    </w:p>
    <w:p w14:paraId="44182681" w14:textId="77777777" w:rsidR="008616AB" w:rsidRPr="008521EA" w:rsidRDefault="008616AB" w:rsidP="008616AB">
      <w:pPr>
        <w:pStyle w:val="Title2"/>
      </w:pPr>
      <w:bookmarkStart w:id="44" w:name="_Toc505194885"/>
      <w:bookmarkStart w:id="45" w:name="_Toc520848567"/>
      <w:r w:rsidRPr="008521EA">
        <w:t>2.  Intersex = Variations of Sex Anatomy</w:t>
      </w:r>
      <w:bookmarkEnd w:id="41"/>
      <w:bookmarkEnd w:id="42"/>
      <w:bookmarkEnd w:id="43"/>
      <w:bookmarkEnd w:id="44"/>
      <w:bookmarkEnd w:id="45"/>
    </w:p>
    <w:p w14:paraId="6D8A0D69" w14:textId="7BD888A7" w:rsidR="0066075C" w:rsidRPr="008521EA" w:rsidRDefault="008616AB" w:rsidP="00DC30D2">
      <w:pPr>
        <w:pStyle w:val="absatzschattenbericht"/>
      </w:pPr>
      <w:r w:rsidRPr="008521EA">
        <w:rPr>
          <w:b/>
        </w:rPr>
        <w:t>Intersex persons</w:t>
      </w:r>
      <w:r w:rsidRPr="008521EA">
        <w:t xml:space="preserve">, in the vernacular also known as hermaphrodites, or medically as persons with </w:t>
      </w:r>
      <w:r w:rsidRPr="008521EA">
        <w:rPr>
          <w:i/>
        </w:rPr>
        <w:t xml:space="preserve">“Disorders” </w:t>
      </w:r>
      <w:r w:rsidRPr="008521EA">
        <w:t>or</w:t>
      </w:r>
      <w:r w:rsidRPr="008521EA">
        <w:rPr>
          <w:i/>
        </w:rPr>
        <w:t xml:space="preserve"> “Differences of Sex Development (DSD)”</w:t>
      </w:r>
      <w:r w:rsidRPr="008521EA">
        <w:t>,</w:t>
      </w:r>
      <w:r w:rsidRPr="008521EA">
        <w:rPr>
          <w:rStyle w:val="Funotenzeichen1"/>
          <w:position w:val="6"/>
        </w:rPr>
        <w:t xml:space="preserve"> </w:t>
      </w:r>
      <w:r w:rsidRPr="008521EA">
        <w:rPr>
          <w:rStyle w:val="Funotenzeichen"/>
        </w:rPr>
        <w:footnoteReference w:id="15"/>
      </w:r>
      <w:r w:rsidRPr="008521EA">
        <w:t xml:space="preserve"> are people born with </w:t>
      </w:r>
      <w:r w:rsidRPr="008521EA">
        <w:rPr>
          <w:b/>
        </w:rPr>
        <w:t>Variations of Sex Anatomy</w:t>
      </w:r>
      <w:r w:rsidRPr="008521EA">
        <w:t xml:space="preserve">, or “atypical” sex anatomies and reproductive organs, </w:t>
      </w:r>
      <w:r w:rsidRPr="008521EA">
        <w:rPr>
          <w:color w:val="auto"/>
        </w:rPr>
        <w:t xml:space="preserve">including atypical genitals, atypical sex hormone producing organs, atypical response to sex hormones, atypical genetic make-up, atypical secondary sex markers. </w:t>
      </w:r>
      <w:r w:rsidRPr="008521EA">
        <w:t xml:space="preserve">Many intersex forms are usually detected at </w:t>
      </w:r>
      <w:r w:rsidRPr="008521EA">
        <w:rPr>
          <w:rFonts w:eastAsia="Baskerville-Bold"/>
          <w:b/>
          <w:bCs/>
        </w:rPr>
        <w:t>birth</w:t>
      </w:r>
      <w:r w:rsidRPr="008521EA">
        <w:t xml:space="preserve"> or earlier during </w:t>
      </w:r>
      <w:r w:rsidRPr="008521EA">
        <w:rPr>
          <w:rFonts w:eastAsia="Baskerville-Bold"/>
          <w:b/>
          <w:bCs/>
        </w:rPr>
        <w:t>prenatal testing</w:t>
      </w:r>
      <w:r w:rsidRPr="008521EA">
        <w:t xml:space="preserve">, others may only become apparent at </w:t>
      </w:r>
      <w:r w:rsidRPr="008521EA">
        <w:rPr>
          <w:rFonts w:eastAsia="Baskerville-Bold"/>
          <w:b/>
          <w:bCs/>
        </w:rPr>
        <w:t>puberty</w:t>
      </w:r>
      <w:r w:rsidRPr="008521EA">
        <w:t xml:space="preserve"> or </w:t>
      </w:r>
      <w:r w:rsidRPr="008521EA">
        <w:rPr>
          <w:rFonts w:eastAsia="Baskerville-Bold"/>
          <w:b/>
          <w:bCs/>
        </w:rPr>
        <w:t>later in life</w:t>
      </w:r>
      <w:r w:rsidRPr="008521EA">
        <w:t>.</w:t>
      </w:r>
    </w:p>
    <w:p w14:paraId="3CFF77B6" w14:textId="77777777" w:rsidR="0066075C" w:rsidRPr="008521EA" w:rsidRDefault="0066075C">
      <w:pPr>
        <w:widowControl/>
        <w:suppressAutoHyphens w:val="0"/>
        <w:textAlignment w:val="auto"/>
        <w:rPr>
          <w:rFonts w:eastAsia="Baskerville" w:cs="Baskerville"/>
          <w:color w:val="000000"/>
          <w:spacing w:val="2"/>
          <w:lang w:val="en-GB"/>
        </w:rPr>
      </w:pPr>
      <w:r w:rsidRPr="008521EA">
        <w:rPr>
          <w:lang w:val="en-GB"/>
        </w:rPr>
        <w:br w:type="page"/>
      </w:r>
    </w:p>
    <w:p w14:paraId="64315A39" w14:textId="77777777" w:rsidR="008616AB" w:rsidRPr="008521EA" w:rsidRDefault="008616AB" w:rsidP="00DC30D2">
      <w:pPr>
        <w:pStyle w:val="absatzschattenbericht"/>
        <w:rPr>
          <w:rFonts w:eastAsia="Baskerville-Bold" w:cs="Baskerville-Bold"/>
          <w:b/>
          <w:bCs/>
        </w:rPr>
      </w:pPr>
      <w:r w:rsidRPr="008521EA">
        <w:lastRenderedPageBreak/>
        <w:t xml:space="preserve">While intersex people may face several problems, in the “developed world” the most pressing are the ongoing </w:t>
      </w:r>
      <w:r w:rsidRPr="008521EA">
        <w:rPr>
          <w:rFonts w:eastAsia="Baskerville-Bold" w:cs="Baskerville-Bold"/>
          <w:b/>
          <w:bCs/>
        </w:rPr>
        <w:t>Intersex Genital Mutilations</w:t>
      </w:r>
      <w:r w:rsidRPr="008521EA">
        <w:t xml:space="preserve">, which present a distinct and unique issue constituting significant human rights violations, with </w:t>
      </w:r>
      <w:r w:rsidRPr="008521EA">
        <w:rPr>
          <w:b/>
        </w:rPr>
        <w:t>1 to 2 in 1000 newborns</w:t>
      </w:r>
      <w:r w:rsidRPr="008521EA">
        <w:t xml:space="preserve"> at risk of being submitted to non-consensual “genital correction surgery”.</w:t>
      </w:r>
    </w:p>
    <w:p w14:paraId="545F17E5" w14:textId="77777777" w:rsidR="008616AB" w:rsidRPr="00C172AE" w:rsidRDefault="008616AB" w:rsidP="00DC30D2">
      <w:pPr>
        <w:pStyle w:val="absatzschattenbericht"/>
        <w:rPr>
          <w:b/>
          <w:i/>
          <w:iCs/>
          <w:position w:val="6"/>
        </w:rPr>
      </w:pPr>
      <w:r w:rsidRPr="00C172AE">
        <w:rPr>
          <w:b/>
          <w:i/>
        </w:rPr>
        <w:t>For more information and references, see 2015 CRPD Germany NGO Report (A 1–2, p. 6-7.)</w:t>
      </w:r>
      <w:r w:rsidRPr="00C172AE">
        <w:rPr>
          <w:b/>
          <w:i/>
          <w:iCs/>
          <w:position w:val="6"/>
        </w:rPr>
        <w:t xml:space="preserve"> </w:t>
      </w:r>
      <w:r w:rsidRPr="00C172AE">
        <w:rPr>
          <w:rStyle w:val="Funotenzeichen"/>
          <w:b/>
          <w:i/>
        </w:rPr>
        <w:footnoteReference w:id="16"/>
      </w:r>
    </w:p>
    <w:p w14:paraId="5F248834" w14:textId="77777777" w:rsidR="008616AB" w:rsidRPr="008521EA" w:rsidRDefault="008616AB" w:rsidP="008616AB">
      <w:pPr>
        <w:pStyle w:val="Title2"/>
      </w:pPr>
      <w:bookmarkStart w:id="46" w:name="_Toc505194886"/>
      <w:bookmarkStart w:id="47" w:name="_Toc520848568"/>
      <w:bookmarkStart w:id="48" w:name="_Toc475924591"/>
      <w:bookmarkStart w:id="49" w:name="_Toc475924768"/>
      <w:r w:rsidRPr="008521EA">
        <w:t>3.  IGM Practices:</w:t>
      </w:r>
      <w:r w:rsidRPr="008521EA">
        <w:br/>
        <w:t xml:space="preserve">     Involuntary, unnecessary medical interventions based on prejudice</w:t>
      </w:r>
      <w:bookmarkEnd w:id="46"/>
      <w:bookmarkEnd w:id="47"/>
    </w:p>
    <w:p w14:paraId="178A0ED5" w14:textId="77777777" w:rsidR="008616AB" w:rsidRPr="008521EA" w:rsidRDefault="008616AB" w:rsidP="00DC30D2">
      <w:pPr>
        <w:pStyle w:val="absatzschattenbericht"/>
        <w:rPr>
          <w:b/>
        </w:rPr>
      </w:pPr>
      <w:r w:rsidRPr="008521EA">
        <w:t xml:space="preserve">In </w:t>
      </w:r>
      <w:r w:rsidRPr="008521EA">
        <w:rPr>
          <w:b/>
        </w:rPr>
        <w:t>“developed countries”</w:t>
      </w:r>
      <w:r w:rsidRPr="008521EA">
        <w:t xml:space="preserve"> with universal access to paediatric health care</w:t>
      </w:r>
      <w:r w:rsidRPr="008521EA">
        <w:rPr>
          <w:b/>
        </w:rPr>
        <w:t xml:space="preserve"> 1 to 2 in 1000 newborns</w:t>
      </w:r>
      <w:r w:rsidRPr="008521EA">
        <w:t xml:space="preserve"> are at risk of being submitted to </w:t>
      </w:r>
      <w:r w:rsidRPr="008521EA">
        <w:rPr>
          <w:b/>
        </w:rPr>
        <w:t>IGM practices,</w:t>
      </w:r>
      <w:r w:rsidRPr="008521EA">
        <w:t xml:space="preserve"> i.e.</w:t>
      </w:r>
      <w:r w:rsidRPr="008521EA">
        <w:rPr>
          <w:b/>
          <w:bCs/>
        </w:rPr>
        <w:t xml:space="preserve"> </w:t>
      </w:r>
      <w:r w:rsidRPr="008521EA">
        <w:rPr>
          <w:bCs/>
        </w:rPr>
        <w:t>non-consensual, medically unnecessary, irreversible, cosmetic genital surgeries, and/or other harmful medical treatments</w:t>
      </w:r>
      <w:r w:rsidRPr="008521EA">
        <w:t xml:space="preserve"> that </w:t>
      </w:r>
      <w:r w:rsidRPr="008521EA">
        <w:rPr>
          <w:b/>
        </w:rPr>
        <w:t xml:space="preserve">would </w:t>
      </w:r>
      <w:r w:rsidRPr="008521EA">
        <w:rPr>
          <w:b/>
          <w:bCs/>
        </w:rPr>
        <w:t>not be considered for “normal” children</w:t>
      </w:r>
      <w:r w:rsidRPr="008521EA">
        <w:t xml:space="preserve">, practiced without evidence of benefit for the children concerned, but justified by societal and cultural prejudice, stereotypes, norms and beliefs, and often </w:t>
      </w:r>
      <w:r w:rsidRPr="008521EA">
        <w:rPr>
          <w:b/>
          <w:bCs/>
        </w:rPr>
        <w:t>directly financed by the state</w:t>
      </w:r>
      <w:r w:rsidRPr="008521EA">
        <w:rPr>
          <w:bCs/>
        </w:rPr>
        <w:t xml:space="preserve"> via the public health system.</w:t>
      </w:r>
      <w:r w:rsidRPr="008521EA">
        <w:rPr>
          <w:vertAlign w:val="superscript"/>
        </w:rPr>
        <w:footnoteReference w:id="17"/>
      </w:r>
    </w:p>
    <w:p w14:paraId="2667AFFC" w14:textId="77777777" w:rsidR="008616AB" w:rsidRPr="008521EA" w:rsidRDefault="008616AB" w:rsidP="00DC30D2">
      <w:pPr>
        <w:pStyle w:val="absatzschattenbericht"/>
      </w:pPr>
      <w:r w:rsidRPr="008521EA">
        <w:rPr>
          <w:b/>
          <w:bCs/>
        </w:rPr>
        <w:t>Typical forms of IGM</w:t>
      </w:r>
      <w:r w:rsidRPr="008521EA">
        <w:t xml:space="preserve"> include “feminising” or “masculinising”, “corrective” genital surgery, sterilising procedures, imposition of hormones (including prenatal “therapy”), forced genital exams, vaginal dilations, medical display, human experimentation, selective (late term) abortions and denial of needed health care.</w:t>
      </w:r>
    </w:p>
    <w:p w14:paraId="72D72FA2" w14:textId="77777777" w:rsidR="008616AB" w:rsidRPr="008521EA" w:rsidRDefault="008616AB" w:rsidP="00DC30D2">
      <w:pPr>
        <w:pStyle w:val="absatzschattenbericht"/>
        <w:rPr>
          <w:b/>
          <w:bCs/>
        </w:rPr>
      </w:pPr>
      <w:r w:rsidRPr="008521EA">
        <w:t xml:space="preserve">IGM practices are known to cause </w:t>
      </w:r>
      <w:r w:rsidRPr="008521EA">
        <w:rPr>
          <w:b/>
          <w:bCs/>
        </w:rPr>
        <w:t>lifelong severe physical and mental pain and suffering</w:t>
      </w:r>
      <w:r w:rsidRPr="008521EA">
        <w:t>,</w:t>
      </w:r>
      <w:r w:rsidRPr="008521EA">
        <w:rPr>
          <w:vertAlign w:val="superscript"/>
        </w:rPr>
        <w:footnoteReference w:id="18"/>
      </w:r>
      <w:r w:rsidRPr="008521EA">
        <w:t xml:space="preserve"> including loss or impairment of sexual sensation, poorer sexual function, painful scarring, painful intercourse, incontinence, problems with passing urine (e.g. due to urethral stenosis after surgery), increased sexual anxieties, problems with desire, less sexual activity, dissatisfaction with functional and aesthetic results, lifelong trauma and mental suffering, elevated rates of self-harming behaviour and suicidal tendencies comparable to those among women who have experienced physical or (child) sexual abuse, impairment or loss of reproductive capabilities, lifelong dependency on daily doses of artificial hormones.</w:t>
      </w:r>
    </w:p>
    <w:p w14:paraId="444B58EE" w14:textId="77777777" w:rsidR="008616AB" w:rsidRPr="008521EA" w:rsidRDefault="008616AB" w:rsidP="00DC30D2">
      <w:pPr>
        <w:pStyle w:val="absatzschattenbericht"/>
      </w:pPr>
      <w:r w:rsidRPr="008521EA">
        <w:t xml:space="preserve">From </w:t>
      </w:r>
      <w:r w:rsidRPr="008521EA">
        <w:rPr>
          <w:b/>
        </w:rPr>
        <w:t>countries without universal access to paediatric health care</w:t>
      </w:r>
      <w:r w:rsidRPr="008521EA">
        <w:t xml:space="preserve">, there are reports of </w:t>
      </w:r>
      <w:r w:rsidRPr="008521EA">
        <w:rPr>
          <w:b/>
        </w:rPr>
        <w:t>infanticide</w:t>
      </w:r>
      <w:r w:rsidRPr="008521EA">
        <w:t xml:space="preserve"> of intersex children,</w:t>
      </w:r>
      <w:r w:rsidRPr="008521EA">
        <w:rPr>
          <w:vertAlign w:val="superscript"/>
        </w:rPr>
        <w:footnoteReference w:id="19"/>
      </w:r>
      <w:r w:rsidRPr="008521EA">
        <w:t xml:space="preserve"> of </w:t>
      </w:r>
      <w:r w:rsidRPr="003E58DE">
        <w:rPr>
          <w:b/>
        </w:rPr>
        <w:t>abandonment</w:t>
      </w:r>
      <w:r w:rsidRPr="008521EA">
        <w:t>,</w:t>
      </w:r>
      <w:r w:rsidRPr="008521EA">
        <w:rPr>
          <w:vertAlign w:val="superscript"/>
        </w:rPr>
        <w:footnoteReference w:id="20"/>
      </w:r>
      <w:r w:rsidRPr="008521EA">
        <w:t xml:space="preserve"> of </w:t>
      </w:r>
      <w:r w:rsidRPr="003E58DE">
        <w:rPr>
          <w:b/>
        </w:rPr>
        <w:t>expulsion</w:t>
      </w:r>
      <w:r w:rsidRPr="008521EA">
        <w:t>,</w:t>
      </w:r>
      <w:r w:rsidRPr="008521EA">
        <w:rPr>
          <w:rStyle w:val="Funotenzeichen"/>
        </w:rPr>
        <w:footnoteReference w:id="21"/>
      </w:r>
      <w:r w:rsidRPr="008521EA">
        <w:t xml:space="preserve"> of </w:t>
      </w:r>
      <w:r w:rsidRPr="00A03146">
        <w:rPr>
          <w:b/>
        </w:rPr>
        <w:t>massive bullying</w:t>
      </w:r>
      <w:r w:rsidRPr="008521EA">
        <w:t xml:space="preserve"> </w:t>
      </w:r>
      <w:r w:rsidRPr="008521EA">
        <w:lastRenderedPageBreak/>
        <w:t>preventing the persons concerned from attending school (recognised by CRC as amounting to a harmful practice),</w:t>
      </w:r>
      <w:r w:rsidRPr="008521EA">
        <w:rPr>
          <w:vertAlign w:val="superscript"/>
        </w:rPr>
        <w:footnoteReference w:id="22"/>
      </w:r>
      <w:r w:rsidRPr="008521EA">
        <w:t xml:space="preserve"> and of </w:t>
      </w:r>
      <w:r w:rsidRPr="00A03146">
        <w:rPr>
          <w:b/>
        </w:rPr>
        <w:t>murder</w:t>
      </w:r>
      <w:r w:rsidRPr="008521EA">
        <w:t>.</w:t>
      </w:r>
      <w:r w:rsidRPr="008521EA">
        <w:rPr>
          <w:vertAlign w:val="superscript"/>
        </w:rPr>
        <w:footnoteReference w:id="23"/>
      </w:r>
      <w:r w:rsidRPr="008521EA">
        <w:rPr>
          <w:vertAlign w:val="superscript"/>
        </w:rPr>
        <w:t xml:space="preserve"> </w:t>
      </w:r>
    </w:p>
    <w:p w14:paraId="199F7EB3" w14:textId="77777777" w:rsidR="008616AB" w:rsidRPr="008521EA" w:rsidRDefault="008616AB" w:rsidP="008616AB">
      <w:pPr>
        <w:pStyle w:val="Title2"/>
      </w:pPr>
      <w:bookmarkStart w:id="50" w:name="_Toc505194887"/>
      <w:bookmarkStart w:id="51" w:name="_Toc520848569"/>
      <w:r w:rsidRPr="008521EA">
        <w:t xml:space="preserve">4.  </w:t>
      </w:r>
      <w:r w:rsidRPr="008521EA">
        <w:rPr>
          <w:rFonts w:cs="Times New Roman"/>
        </w:rPr>
        <w:t>Stereotypes and Prejudice</w:t>
      </w:r>
      <w:r w:rsidRPr="008521EA">
        <w:t xml:space="preserve"> (2): Intersex is NOT THE SAME as LGBT</w:t>
      </w:r>
      <w:bookmarkEnd w:id="48"/>
      <w:bookmarkEnd w:id="49"/>
      <w:bookmarkEnd w:id="50"/>
      <w:bookmarkEnd w:id="51"/>
    </w:p>
    <w:p w14:paraId="16CC6382" w14:textId="27672D3B" w:rsidR="008616AB" w:rsidRPr="008521EA" w:rsidRDefault="008616AB" w:rsidP="00DC30D2">
      <w:pPr>
        <w:pStyle w:val="absatzschattenbericht"/>
        <w:rPr>
          <w:lang w:eastAsia="hi-IN"/>
        </w:rPr>
      </w:pPr>
      <w:bookmarkStart w:id="52" w:name="_Toc475924592"/>
      <w:bookmarkStart w:id="53" w:name="_Toc475924769"/>
      <w:r w:rsidRPr="008521EA">
        <w:rPr>
          <w:lang w:eastAsia="hi-IN"/>
        </w:rPr>
        <w:t xml:space="preserve">Unfortunately, there are also other, often interrelated </w:t>
      </w:r>
      <w:r w:rsidRPr="008521EA">
        <w:rPr>
          <w:b/>
          <w:lang w:eastAsia="hi-IN"/>
        </w:rPr>
        <w:t>harmful misconceptions about intersex</w:t>
      </w:r>
      <w:r w:rsidRPr="008521EA">
        <w:rPr>
          <w:lang w:eastAsia="hi-IN"/>
        </w:rPr>
        <w:t xml:space="preserve"> still prevailing in public, notably if intersex is </w:t>
      </w:r>
      <w:r w:rsidRPr="00C172AE">
        <w:rPr>
          <w:b/>
          <w:lang w:eastAsia="hi-IN"/>
        </w:rPr>
        <w:t>counterfactually described</w:t>
      </w:r>
      <w:r w:rsidRPr="008521EA">
        <w:rPr>
          <w:lang w:eastAsia="hi-IN"/>
        </w:rPr>
        <w:t xml:space="preserve"> as being the same as or a subset of LGBT or SOGI, e.g. if intersex and/or intersex status are represented as a </w:t>
      </w:r>
      <w:r w:rsidRPr="00C172AE">
        <w:rPr>
          <w:b/>
          <w:lang w:eastAsia="hi-IN"/>
        </w:rPr>
        <w:t>sexual orientation</w:t>
      </w:r>
      <w:r w:rsidRPr="008521EA">
        <w:rPr>
          <w:lang w:eastAsia="hi-IN"/>
        </w:rPr>
        <w:t xml:space="preserve"> (like gay or lesbian), and/or as a </w:t>
      </w:r>
      <w:r w:rsidRPr="00C172AE">
        <w:rPr>
          <w:b/>
          <w:lang w:eastAsia="hi-IN"/>
        </w:rPr>
        <w:t>gender identity</w:t>
      </w:r>
      <w:r w:rsidRPr="008521EA">
        <w:rPr>
          <w:lang w:eastAsia="hi-IN"/>
        </w:rPr>
        <w:t xml:space="preserve">, as a subset of </w:t>
      </w:r>
      <w:r w:rsidRPr="00C172AE">
        <w:rPr>
          <w:b/>
          <w:lang w:eastAsia="hi-IN"/>
        </w:rPr>
        <w:t>transgender</w:t>
      </w:r>
      <w:r w:rsidRPr="008521EA">
        <w:rPr>
          <w:lang w:eastAsia="hi-IN"/>
        </w:rPr>
        <w:t xml:space="preserve">, as the same as </w:t>
      </w:r>
      <w:r w:rsidRPr="00C172AE">
        <w:rPr>
          <w:b/>
          <w:lang w:eastAsia="hi-IN"/>
        </w:rPr>
        <w:t>transsexuality</w:t>
      </w:r>
      <w:r w:rsidRPr="008521EA">
        <w:rPr>
          <w:lang w:eastAsia="hi-IN"/>
        </w:rPr>
        <w:t>.</w:t>
      </w:r>
    </w:p>
    <w:p w14:paraId="3A123AD5" w14:textId="77777777" w:rsidR="008616AB" w:rsidRPr="008521EA" w:rsidRDefault="008616AB" w:rsidP="00DC30D2">
      <w:pPr>
        <w:pStyle w:val="absatzschattenbericht"/>
        <w:rPr>
          <w:lang w:eastAsia="hi-IN"/>
        </w:rPr>
      </w:pPr>
      <w:r w:rsidRPr="008521EA">
        <w:rPr>
          <w:lang w:eastAsia="hi-IN"/>
        </w:rPr>
        <w:t xml:space="preserve">The underlying reasons for such harmful misconceptions include </w:t>
      </w:r>
      <w:r w:rsidRPr="008521EA">
        <w:rPr>
          <w:b/>
          <w:lang w:eastAsia="hi-IN"/>
        </w:rPr>
        <w:t>lack of awareness</w:t>
      </w:r>
      <w:r w:rsidRPr="008521EA">
        <w:rPr>
          <w:lang w:eastAsia="hi-IN"/>
        </w:rPr>
        <w:t xml:space="preserve">, third party groups </w:t>
      </w:r>
      <w:r w:rsidRPr="008521EA">
        <w:rPr>
          <w:b/>
          <w:lang w:eastAsia="hi-IN"/>
        </w:rPr>
        <w:t>instrumentalising</w:t>
      </w:r>
      <w:r w:rsidRPr="008521EA">
        <w:rPr>
          <w:lang w:eastAsia="hi-IN"/>
        </w:rPr>
        <w:t xml:space="preserve"> intersex as a means to an end for their own agenda, and State parties </w:t>
      </w:r>
      <w:r w:rsidRPr="008521EA">
        <w:rPr>
          <w:b/>
          <w:lang w:eastAsia="hi-IN"/>
        </w:rPr>
        <w:t>trying to deflect</w:t>
      </w:r>
      <w:r w:rsidRPr="008521EA">
        <w:rPr>
          <w:lang w:eastAsia="hi-IN"/>
        </w:rPr>
        <w:t xml:space="preserve"> from criticism of involuntary intersex treatments.</w:t>
      </w:r>
    </w:p>
    <w:p w14:paraId="6867D797" w14:textId="77777777" w:rsidR="008616AB" w:rsidRPr="008521EA" w:rsidRDefault="008616AB" w:rsidP="00DC30D2">
      <w:pPr>
        <w:pStyle w:val="absatzschattenbericht"/>
        <w:rPr>
          <w:lang w:eastAsia="hi-IN"/>
        </w:rPr>
      </w:pPr>
      <w:r w:rsidRPr="003E58DE">
        <w:rPr>
          <w:b/>
          <w:lang w:eastAsia="hi-IN"/>
        </w:rPr>
        <w:t>Intersex persons and their organisations have spoken out clearly against instrumentalising or misrepresenting intersex issues,</w:t>
      </w:r>
      <w:r w:rsidRPr="008521EA">
        <w:rPr>
          <w:rStyle w:val="Funotenzeichen"/>
          <w:rFonts w:cs="Times New Roman"/>
        </w:rPr>
        <w:footnoteReference w:id="24"/>
      </w:r>
      <w:r w:rsidRPr="008521EA">
        <w:rPr>
          <w:lang w:eastAsia="hi-IN"/>
        </w:rPr>
        <w:t xml:space="preserve"> maintaining that IGM practices present a </w:t>
      </w:r>
      <w:r w:rsidRPr="003E58DE">
        <w:rPr>
          <w:b/>
          <w:lang w:eastAsia="hi-IN"/>
        </w:rPr>
        <w:t>distinct and unique issue</w:t>
      </w:r>
      <w:r w:rsidRPr="008521EA">
        <w:rPr>
          <w:lang w:eastAsia="hi-IN"/>
        </w:rPr>
        <w:t xml:space="preserve"> constituting significant human rights violations, which are different from those faced by the LGBT or SOGI community, and thus need to be </w:t>
      </w:r>
      <w:r w:rsidRPr="003E58DE">
        <w:rPr>
          <w:b/>
          <w:lang w:eastAsia="hi-IN"/>
        </w:rPr>
        <w:t>adequately addressed in a separate section as specific intersex issues.</w:t>
      </w:r>
      <w:r w:rsidRPr="008521EA">
        <w:rPr>
          <w:lang w:eastAsia="hi-IN"/>
        </w:rPr>
        <w:t xml:space="preserve"> </w:t>
      </w:r>
    </w:p>
    <w:p w14:paraId="72C6B05E" w14:textId="77777777" w:rsidR="008616AB" w:rsidRPr="008521EA" w:rsidRDefault="008616AB" w:rsidP="00DC30D2">
      <w:pPr>
        <w:pStyle w:val="absatzschattenbericht"/>
        <w:rPr>
          <w:lang w:eastAsia="hi-IN"/>
        </w:rPr>
      </w:pPr>
      <w:r w:rsidRPr="008521EA">
        <w:rPr>
          <w:lang w:eastAsia="hi-IN"/>
        </w:rPr>
        <w:t xml:space="preserve">Also </w:t>
      </w:r>
      <w:r w:rsidRPr="008521EA">
        <w:rPr>
          <w:b/>
          <w:lang w:eastAsia="hi-IN"/>
        </w:rPr>
        <w:t>human rights experts</w:t>
      </w:r>
      <w:r w:rsidRPr="008521EA">
        <w:rPr>
          <w:lang w:eastAsia="hi-IN"/>
        </w:rPr>
        <w:t xml:space="preserve"> are increasingly warning of the </w:t>
      </w:r>
      <w:r w:rsidRPr="008521EA">
        <w:rPr>
          <w:b/>
          <w:lang w:eastAsia="hi-IN"/>
        </w:rPr>
        <w:t>harmful conflation</w:t>
      </w:r>
      <w:r w:rsidRPr="008521EA">
        <w:rPr>
          <w:lang w:eastAsia="hi-IN"/>
        </w:rPr>
        <w:t xml:space="preserve"> of intersex and LGBT.</w:t>
      </w:r>
      <w:r w:rsidRPr="008521EA">
        <w:rPr>
          <w:rStyle w:val="Funotenzeichen"/>
          <w:rFonts w:eastAsia="Times New Roman" w:cs="Times New Roman"/>
          <w:lang w:eastAsia="hi-IN"/>
        </w:rPr>
        <w:footnoteReference w:id="25"/>
      </w:r>
      <w:r w:rsidRPr="008521EA">
        <w:rPr>
          <w:lang w:eastAsia="hi-IN"/>
        </w:rPr>
        <w:t xml:space="preserve"> </w:t>
      </w:r>
    </w:p>
    <w:p w14:paraId="4B68F14C" w14:textId="23DC7EAC" w:rsidR="008616AB" w:rsidRPr="008521EA" w:rsidRDefault="008616AB" w:rsidP="00DC30D2">
      <w:pPr>
        <w:pStyle w:val="absatzschattenbericht"/>
        <w:rPr>
          <w:iCs/>
          <w:lang w:eastAsia="hi-IN"/>
        </w:rPr>
      </w:pPr>
      <w:r w:rsidRPr="008521EA">
        <w:rPr>
          <w:lang w:eastAsia="hi-IN"/>
        </w:rPr>
        <w:t xml:space="preserve">Regrettably, </w:t>
      </w:r>
      <w:r w:rsidRPr="008521EA">
        <w:rPr>
          <w:b/>
          <w:bCs/>
          <w:lang w:eastAsia="hi-IN"/>
        </w:rPr>
        <w:t>these harmful misrepresentations seem to be on the rise also at the UN</w:t>
      </w:r>
      <w:r w:rsidRPr="008521EA">
        <w:rPr>
          <w:lang w:eastAsia="hi-IN"/>
        </w:rPr>
        <w:t xml:space="preserve">, </w:t>
      </w:r>
      <w:r w:rsidR="00C9081B" w:rsidRPr="008521EA">
        <w:rPr>
          <w:lang w:eastAsia="hi-IN"/>
        </w:rPr>
        <w:br/>
      </w:r>
      <w:r w:rsidRPr="008521EA">
        <w:rPr>
          <w:lang w:eastAsia="hi-IN"/>
        </w:rPr>
        <w:t xml:space="preserve">for example in recent </w:t>
      </w:r>
      <w:r w:rsidRPr="008521EA">
        <w:rPr>
          <w:b/>
          <w:bCs/>
          <w:lang w:eastAsia="hi-IN"/>
        </w:rPr>
        <w:t>UN press releases</w:t>
      </w:r>
      <w:r w:rsidRPr="008521EA">
        <w:rPr>
          <w:lang w:eastAsia="hi-IN"/>
        </w:rPr>
        <w:t xml:space="preserve"> and </w:t>
      </w:r>
      <w:r w:rsidRPr="008521EA">
        <w:rPr>
          <w:b/>
          <w:bCs/>
          <w:lang w:eastAsia="hi-IN"/>
        </w:rPr>
        <w:t>Summary records</w:t>
      </w:r>
      <w:r w:rsidRPr="008521EA">
        <w:rPr>
          <w:lang w:eastAsia="hi-IN"/>
        </w:rPr>
        <w:t xml:space="preserve"> misrepresenting IGM as </w:t>
      </w:r>
      <w:r w:rsidRPr="008521EA">
        <w:rPr>
          <w:i/>
          <w:iCs/>
          <w:lang w:eastAsia="hi-IN"/>
        </w:rPr>
        <w:t>“sex alignment surgeries”</w:t>
      </w:r>
      <w:r w:rsidRPr="008521EA">
        <w:rPr>
          <w:lang w:eastAsia="hi-IN"/>
        </w:rPr>
        <w:t xml:space="preserve"> (i.e. voluntary procedures on transsexual or transgender persons), IGM survivors as </w:t>
      </w:r>
      <w:r w:rsidRPr="008521EA">
        <w:rPr>
          <w:i/>
          <w:iCs/>
          <w:lang w:eastAsia="hi-IN"/>
        </w:rPr>
        <w:t>“transsexual children”</w:t>
      </w:r>
      <w:r w:rsidRPr="008521EA">
        <w:rPr>
          <w:lang w:eastAsia="hi-IN"/>
        </w:rPr>
        <w:t xml:space="preserve">, and intersex NGOs as </w:t>
      </w:r>
      <w:r w:rsidRPr="008521EA">
        <w:rPr>
          <w:i/>
          <w:iCs/>
          <w:lang w:eastAsia="hi-IN"/>
        </w:rPr>
        <w:t>“a group of lesbians, gays, bisexuals, transgender and intersex victims of discrimination”</w:t>
      </w:r>
      <w:r w:rsidRPr="008521EA">
        <w:rPr>
          <w:lang w:eastAsia="hi-IN"/>
        </w:rPr>
        <w:t>,</w:t>
      </w:r>
      <w:r w:rsidRPr="008521EA">
        <w:rPr>
          <w:rStyle w:val="Funotenzeichen"/>
          <w:rFonts w:eastAsia="Times New Roman"/>
          <w:lang w:eastAsia="hi-IN"/>
        </w:rPr>
        <w:footnoteReference w:id="26"/>
      </w:r>
      <w:r w:rsidRPr="008521EA">
        <w:rPr>
          <w:lang w:eastAsia="hi-IN"/>
        </w:rPr>
        <w:t xml:space="preserve"> and again IGM survivors as </w:t>
      </w:r>
      <w:r w:rsidRPr="008521EA">
        <w:rPr>
          <w:i/>
          <w:lang w:eastAsia="hi-IN"/>
        </w:rPr>
        <w:t>“transgender children”</w:t>
      </w:r>
      <w:r w:rsidRPr="008521EA">
        <w:rPr>
          <w:lang w:eastAsia="hi-IN"/>
        </w:rPr>
        <w:t>,</w:t>
      </w:r>
      <w:r w:rsidRPr="008521EA">
        <w:rPr>
          <w:rStyle w:val="Funotenzeichen"/>
          <w:rFonts w:eastAsia="Times New Roman"/>
          <w:lang w:eastAsia="hi-IN"/>
        </w:rPr>
        <w:footnoteReference w:id="27"/>
      </w:r>
      <w:r w:rsidRPr="008521EA">
        <w:rPr>
          <w:lang w:eastAsia="hi-IN"/>
        </w:rPr>
        <w:t xml:space="preserve"> </w:t>
      </w:r>
      <w:r w:rsidRPr="008521EA">
        <w:rPr>
          <w:i/>
          <w:iCs/>
          <w:lang w:eastAsia="hi-IN"/>
        </w:rPr>
        <w:t>“transsexual children who underwent difficult treatments and surgeries”</w:t>
      </w:r>
      <w:r w:rsidRPr="008521EA">
        <w:rPr>
          <w:lang w:eastAsia="hi-IN"/>
        </w:rPr>
        <w:t xml:space="preserve">, and IGM as a form of </w:t>
      </w:r>
      <w:r w:rsidRPr="008521EA">
        <w:rPr>
          <w:i/>
          <w:iCs/>
          <w:lang w:eastAsia="hi-IN"/>
        </w:rPr>
        <w:t>“discrimination against transgender and intersex children”</w:t>
      </w:r>
      <w:r w:rsidR="00C9081B" w:rsidRPr="008521EA">
        <w:rPr>
          <w:iCs/>
          <w:lang w:eastAsia="hi-IN"/>
        </w:rPr>
        <w:t> </w:t>
      </w:r>
      <w:r w:rsidRPr="008521EA">
        <w:rPr>
          <w:rStyle w:val="Funotenzeichen"/>
          <w:rFonts w:eastAsia="Times New Roman"/>
          <w:lang w:eastAsia="hi-IN"/>
        </w:rPr>
        <w:footnoteReference w:id="28"/>
      </w:r>
      <w:r w:rsidR="00C9081B" w:rsidRPr="008521EA">
        <w:rPr>
          <w:iCs/>
          <w:lang w:eastAsia="hi-IN"/>
        </w:rPr>
        <w:t xml:space="preserve"> and as </w:t>
      </w:r>
      <w:r w:rsidR="00C9081B" w:rsidRPr="008521EA">
        <w:rPr>
          <w:iCs/>
          <w:lang w:eastAsia="hi-IN"/>
        </w:rPr>
        <w:br/>
      </w:r>
      <w:r w:rsidR="00C9081B" w:rsidRPr="008521EA">
        <w:rPr>
          <w:i/>
          <w:iCs/>
          <w:lang w:eastAsia="hi-IN"/>
        </w:rPr>
        <w:lastRenderedPageBreak/>
        <w:t>“sex assignment surgery”</w:t>
      </w:r>
      <w:r w:rsidR="00C9081B" w:rsidRPr="008521EA">
        <w:rPr>
          <w:iCs/>
          <w:lang w:eastAsia="hi-IN"/>
        </w:rPr>
        <w:t xml:space="preserve"> while referring to </w:t>
      </w:r>
      <w:r w:rsidR="00C9081B" w:rsidRPr="008521EA">
        <w:rPr>
          <w:i/>
          <w:iCs/>
          <w:lang w:eastAsia="hi-IN"/>
        </w:rPr>
        <w:t>“access to gender reassignment-related treatments”</w:t>
      </w:r>
      <w:r w:rsidR="00C9081B" w:rsidRPr="008521EA">
        <w:rPr>
          <w:iCs/>
          <w:lang w:eastAsia="hi-IN"/>
        </w:rPr>
        <w:t>.</w:t>
      </w:r>
      <w:r w:rsidR="00C9081B" w:rsidRPr="008521EA">
        <w:rPr>
          <w:rStyle w:val="Funotenzeichen"/>
          <w:rFonts w:eastAsia="Times New Roman"/>
          <w:iCs/>
          <w:lang w:eastAsia="hi-IN"/>
        </w:rPr>
        <w:footnoteReference w:id="29"/>
      </w:r>
    </w:p>
    <w:p w14:paraId="08DC8002" w14:textId="145921FA" w:rsidR="008616AB" w:rsidRPr="008521EA" w:rsidRDefault="008616AB" w:rsidP="00DC30D2">
      <w:pPr>
        <w:pStyle w:val="absatzschattenbericht"/>
        <w:rPr>
          <w:lang w:eastAsia="hi-IN"/>
        </w:rPr>
      </w:pPr>
      <w:r w:rsidRPr="00094420">
        <w:rPr>
          <w:lang w:eastAsia="hi-IN"/>
        </w:rPr>
        <w:t xml:space="preserve">Particularly </w:t>
      </w:r>
      <w:r w:rsidRPr="00094420">
        <w:rPr>
          <w:b/>
          <w:bCs/>
          <w:lang w:eastAsia="hi-IN"/>
        </w:rPr>
        <w:t>State parties</w:t>
      </w:r>
      <w:r w:rsidRPr="00094420">
        <w:rPr>
          <w:lang w:eastAsia="hi-IN"/>
        </w:rPr>
        <w:t xml:space="preserve"> are constantly </w:t>
      </w:r>
      <w:r w:rsidRPr="00094420">
        <w:rPr>
          <w:b/>
          <w:lang w:eastAsia="hi-IN"/>
        </w:rPr>
        <w:t>misrepresenting intersex and IGM as sexual orientation or gender identity issues</w:t>
      </w:r>
      <w:r w:rsidRPr="00094420">
        <w:rPr>
          <w:lang w:eastAsia="hi-IN"/>
        </w:rPr>
        <w:t xml:space="preserve"> </w:t>
      </w:r>
      <w:r w:rsidRPr="00094420">
        <w:rPr>
          <w:rFonts w:cs="Times New Roman"/>
          <w:lang w:eastAsia="hi-IN"/>
        </w:rPr>
        <w:t xml:space="preserve">in an attempt to </w:t>
      </w:r>
      <w:r w:rsidRPr="00094420">
        <w:rPr>
          <w:rFonts w:cs="Times New Roman"/>
          <w:b/>
          <w:lang w:eastAsia="hi-IN"/>
        </w:rPr>
        <w:t>deflect from criticism</w:t>
      </w:r>
      <w:r w:rsidRPr="00094420">
        <w:rPr>
          <w:rFonts w:cs="Times New Roman"/>
          <w:lang w:eastAsia="hi-IN"/>
        </w:rPr>
        <w:t xml:space="preserve"> of the serious human rights violations resulting from IGM practices, instead </w:t>
      </w:r>
      <w:r w:rsidRPr="00094420">
        <w:rPr>
          <w:lang w:eastAsia="hi-IN"/>
        </w:rPr>
        <w:t xml:space="preserve">referring to e.g. </w:t>
      </w:r>
      <w:r w:rsidRPr="00094420">
        <w:rPr>
          <w:i/>
          <w:lang w:eastAsia="hi-IN"/>
        </w:rPr>
        <w:t>“gender reassignment surgery”</w:t>
      </w:r>
      <w:r w:rsidRPr="00094420">
        <w:rPr>
          <w:lang w:eastAsia="hi-IN"/>
        </w:rPr>
        <w:t xml:space="preserve"> (i.e. voluntary procedures on transsexual or transgender persons) and </w:t>
      </w:r>
      <w:r w:rsidRPr="00094420">
        <w:rPr>
          <w:i/>
          <w:lang w:eastAsia="hi-IN"/>
        </w:rPr>
        <w:t>“gender assignment surgery for children”</w:t>
      </w:r>
      <w:r w:rsidRPr="00094420">
        <w:rPr>
          <w:lang w:eastAsia="hi-IN"/>
        </w:rPr>
        <w:t>,</w:t>
      </w:r>
      <w:r w:rsidRPr="00094420">
        <w:rPr>
          <w:rStyle w:val="Funotenzeichen"/>
          <w:rFonts w:eastAsia="Times New Roman"/>
          <w:lang w:eastAsia="hi-IN"/>
        </w:rPr>
        <w:footnoteReference w:id="30"/>
      </w:r>
      <w:r w:rsidRPr="00094420">
        <w:rPr>
          <w:lang w:eastAsia="hi-IN"/>
        </w:rPr>
        <w:t xml:space="preserve"> </w:t>
      </w:r>
      <w:r w:rsidRPr="00094420">
        <w:rPr>
          <w:i/>
          <w:lang w:eastAsia="hi-IN"/>
        </w:rPr>
        <w:t>“a special provision on sexual orientation and gender identity”</w:t>
      </w:r>
      <w:r w:rsidRPr="00094420">
        <w:rPr>
          <w:lang w:eastAsia="hi-IN"/>
        </w:rPr>
        <w:t xml:space="preserve">, </w:t>
      </w:r>
      <w:r w:rsidRPr="00094420">
        <w:rPr>
          <w:i/>
          <w:lang w:eastAsia="hi-IN"/>
        </w:rPr>
        <w:t xml:space="preserve">“civil registry” </w:t>
      </w:r>
      <w:r w:rsidRPr="00094420">
        <w:rPr>
          <w:lang w:eastAsia="hi-IN"/>
        </w:rPr>
        <w:t xml:space="preserve">and </w:t>
      </w:r>
      <w:r w:rsidRPr="00094420">
        <w:rPr>
          <w:i/>
          <w:lang w:eastAsia="hi-IN"/>
        </w:rPr>
        <w:t>“sexual reassignment surgery”</w:t>
      </w:r>
      <w:r w:rsidRPr="00094420">
        <w:rPr>
          <w:lang w:eastAsia="hi-IN"/>
        </w:rPr>
        <w:t xml:space="preserve"> </w:t>
      </w:r>
      <w:r w:rsidRPr="00094420">
        <w:rPr>
          <w:rStyle w:val="Funotenzeichen"/>
          <w:rFonts w:eastAsia="Times New Roman"/>
          <w:lang w:eastAsia="hi-IN"/>
        </w:rPr>
        <w:footnoteReference w:id="31"/>
      </w:r>
      <w:r w:rsidRPr="00094420">
        <w:rPr>
          <w:lang w:eastAsia="hi-IN"/>
        </w:rPr>
        <w:t>, transgender guidelines</w:t>
      </w:r>
      <w:r w:rsidRPr="00094420">
        <w:rPr>
          <w:rStyle w:val="Funotenzeichen"/>
          <w:rFonts w:eastAsia="Times New Roman"/>
          <w:lang w:eastAsia="hi-IN"/>
        </w:rPr>
        <w:footnoteReference w:id="32"/>
      </w:r>
      <w:r w:rsidRPr="00094420">
        <w:rPr>
          <w:lang w:eastAsia="hi-IN"/>
        </w:rPr>
        <w:t xml:space="preserve"> or </w:t>
      </w:r>
      <w:r w:rsidRPr="00094420">
        <w:rPr>
          <w:i/>
          <w:iCs/>
          <w:lang w:eastAsia="hi-IN"/>
        </w:rPr>
        <w:t>“Gender Identity”</w:t>
      </w:r>
      <w:r w:rsidRPr="00094420">
        <w:rPr>
          <w:lang w:eastAsia="hi-IN"/>
        </w:rPr>
        <w:t xml:space="preserve"> </w:t>
      </w:r>
      <w:r w:rsidRPr="00094420">
        <w:rPr>
          <w:rStyle w:val="Funotenzeichen"/>
          <w:rFonts w:eastAsia="Times New Roman"/>
          <w:lang w:eastAsia="hi-IN"/>
        </w:rPr>
        <w:footnoteReference w:id="33"/>
      </w:r>
      <w:r w:rsidRPr="00094420">
        <w:rPr>
          <w:lang w:eastAsia="hi-IN"/>
        </w:rPr>
        <w:t xml:space="preserve"> </w:t>
      </w:r>
      <w:r w:rsidRPr="00094420">
        <w:rPr>
          <w:rStyle w:val="Funotenzeichen"/>
          <w:rFonts w:eastAsia="Times New Roman"/>
          <w:lang w:eastAsia="hi-IN"/>
        </w:rPr>
        <w:footnoteReference w:id="34"/>
      </w:r>
      <w:r w:rsidRPr="00094420">
        <w:rPr>
          <w:lang w:eastAsia="hi-IN"/>
        </w:rPr>
        <w:t xml:space="preserve"> when asked about IGM by e.g. Treaty bodies.</w:t>
      </w:r>
    </w:p>
    <w:p w14:paraId="0E27762A" w14:textId="4991C5C8" w:rsidR="008616AB" w:rsidRPr="008521EA" w:rsidRDefault="008616AB" w:rsidP="00DC30D2">
      <w:pPr>
        <w:pStyle w:val="absatzschattenbericht"/>
        <w:rPr>
          <w:lang w:eastAsia="hi-IN"/>
        </w:rPr>
      </w:pPr>
      <w:r w:rsidRPr="008521EA">
        <w:rPr>
          <w:lang w:eastAsia="hi-IN"/>
        </w:rPr>
        <w:t xml:space="preserve">What’s more, </w:t>
      </w:r>
      <w:r w:rsidRPr="008521EA">
        <w:rPr>
          <w:b/>
          <w:lang w:eastAsia="hi-IN"/>
        </w:rPr>
        <w:t>LGBT organisations</w:t>
      </w:r>
      <w:r w:rsidRPr="008521EA">
        <w:rPr>
          <w:lang w:eastAsia="hi-IN"/>
        </w:rPr>
        <w:t xml:space="preserve"> (including “LGBTI” organisations without actual intersex representation or advocacy) are using the ubiquitous misrepresentation of intersex = LGBT to </w:t>
      </w:r>
      <w:r w:rsidRPr="008521EA">
        <w:rPr>
          <w:b/>
          <w:lang w:eastAsia="hi-IN"/>
        </w:rPr>
        <w:t>misappropriate intersex funding</w:t>
      </w:r>
      <w:r w:rsidRPr="008521EA">
        <w:rPr>
          <w:lang w:eastAsia="hi-IN"/>
        </w:rPr>
        <w:t xml:space="preserve">, thus </w:t>
      </w:r>
      <w:r w:rsidRPr="003E58DE">
        <w:rPr>
          <w:b/>
          <w:lang w:eastAsia="hi-IN"/>
        </w:rPr>
        <w:t>depriving actual intersex organisations</w:t>
      </w:r>
      <w:r w:rsidRPr="008521EA">
        <w:rPr>
          <w:lang w:eastAsia="hi-IN"/>
        </w:rPr>
        <w:t xml:space="preserve"> (which mostly have no significant funding, if any) of much needed </w:t>
      </w:r>
      <w:r w:rsidRPr="003E58DE">
        <w:rPr>
          <w:b/>
          <w:lang w:eastAsia="hi-IN"/>
        </w:rPr>
        <w:t>resources</w:t>
      </w:r>
      <w:r w:rsidR="003E58DE">
        <w:rPr>
          <w:lang w:eastAsia="hi-IN"/>
        </w:rPr>
        <w:t> </w:t>
      </w:r>
      <w:r w:rsidRPr="008521EA">
        <w:rPr>
          <w:rStyle w:val="Funotenzeichen"/>
          <w:rFonts w:eastAsia="Times New Roman"/>
          <w:lang w:eastAsia="hi-IN"/>
        </w:rPr>
        <w:footnoteReference w:id="35"/>
      </w:r>
      <w:r w:rsidR="003E58DE">
        <w:rPr>
          <w:lang w:eastAsia="hi-IN"/>
        </w:rPr>
        <w:t xml:space="preserve"> and public </w:t>
      </w:r>
      <w:r w:rsidR="003E58DE" w:rsidRPr="003E58DE">
        <w:rPr>
          <w:b/>
          <w:lang w:eastAsia="hi-IN"/>
        </w:rPr>
        <w:t>representation</w:t>
      </w:r>
      <w:r w:rsidR="003E58DE">
        <w:rPr>
          <w:lang w:eastAsia="hi-IN"/>
        </w:rPr>
        <w:t>.</w:t>
      </w:r>
      <w:r w:rsidR="003E58DE">
        <w:rPr>
          <w:rStyle w:val="Funotenzeichen"/>
          <w:lang w:eastAsia="hi-IN"/>
        </w:rPr>
        <w:footnoteReference w:id="36"/>
      </w:r>
    </w:p>
    <w:p w14:paraId="1AECEDE5" w14:textId="77777777" w:rsidR="008616AB" w:rsidRPr="008521EA" w:rsidRDefault="008616AB" w:rsidP="008616AB">
      <w:pPr>
        <w:pStyle w:val="Title2"/>
        <w:rPr>
          <w:iCs w:val="0"/>
          <w:spacing w:val="-2"/>
          <w:w w:val="95"/>
          <w:szCs w:val="24"/>
          <w:lang w:eastAsia="hi-IN"/>
        </w:rPr>
      </w:pPr>
      <w:bookmarkStart w:id="54" w:name="_Toc520848570"/>
      <w:r w:rsidRPr="008521EA">
        <w:rPr>
          <w:iCs w:val="0"/>
          <w:spacing w:val="-2"/>
          <w:w w:val="95"/>
          <w:szCs w:val="24"/>
          <w:lang w:eastAsia="hi-IN"/>
        </w:rPr>
        <w:t xml:space="preserve">5.  </w:t>
      </w:r>
      <w:r w:rsidRPr="008521EA">
        <w:rPr>
          <w:rFonts w:cs="Times New Roman"/>
          <w:iCs w:val="0"/>
          <w:spacing w:val="-2"/>
          <w:w w:val="95"/>
          <w:szCs w:val="24"/>
        </w:rPr>
        <w:t>Stereotypes and Prejudice</w:t>
      </w:r>
      <w:r w:rsidRPr="008521EA">
        <w:rPr>
          <w:iCs w:val="0"/>
          <w:spacing w:val="-2"/>
          <w:w w:val="95"/>
          <w:szCs w:val="24"/>
        </w:rPr>
        <w:t xml:space="preserve"> (3): </w:t>
      </w:r>
      <w:r w:rsidRPr="008521EA">
        <w:rPr>
          <w:iCs w:val="0"/>
          <w:spacing w:val="-2"/>
          <w:w w:val="95"/>
          <w:szCs w:val="24"/>
          <w:lang w:eastAsia="hi-IN"/>
        </w:rPr>
        <w:t>Misrepresenting Genital Mutilation as “Health Care”</w:t>
      </w:r>
      <w:bookmarkEnd w:id="54"/>
    </w:p>
    <w:p w14:paraId="0E6F2C5B" w14:textId="77777777" w:rsidR="008616AB" w:rsidRPr="008521EA" w:rsidRDefault="008616AB" w:rsidP="00DC30D2">
      <w:pPr>
        <w:pStyle w:val="absatzschattenbericht"/>
        <w:rPr>
          <w:lang w:eastAsia="hi-IN"/>
        </w:rPr>
      </w:pPr>
      <w:r w:rsidRPr="008521EA">
        <w:rPr>
          <w:lang w:eastAsia="hi-IN"/>
        </w:rPr>
        <w:t xml:space="preserve">An interrelated, alarming new trend is the </w:t>
      </w:r>
      <w:r w:rsidRPr="008521EA">
        <w:rPr>
          <w:b/>
          <w:bCs/>
          <w:lang w:eastAsia="hi-IN"/>
        </w:rPr>
        <w:t xml:space="preserve">increasing misrepresentation of IGM as </w:t>
      </w:r>
      <w:r w:rsidRPr="008521EA">
        <w:rPr>
          <w:b/>
          <w:bCs/>
          <w:i/>
          <w:iCs/>
          <w:lang w:eastAsia="hi-IN"/>
        </w:rPr>
        <w:t>“health-care issue”</w:t>
      </w:r>
      <w:r w:rsidRPr="008521EA">
        <w:rPr>
          <w:lang w:eastAsia="hi-IN"/>
        </w:rPr>
        <w:t xml:space="preserve"> instead of a serious human rights violation, and the </w:t>
      </w:r>
      <w:r w:rsidRPr="008521EA">
        <w:rPr>
          <w:b/>
          <w:bCs/>
          <w:lang w:eastAsia="hi-IN"/>
        </w:rPr>
        <w:t xml:space="preserve">promotion of </w:t>
      </w:r>
      <w:r w:rsidRPr="008521EA">
        <w:rPr>
          <w:b/>
          <w:bCs/>
          <w:i/>
          <w:iCs/>
          <w:lang w:eastAsia="hi-IN"/>
        </w:rPr>
        <w:t>“self-regulation”</w:t>
      </w:r>
      <w:r w:rsidRPr="008521EA">
        <w:rPr>
          <w:b/>
          <w:bCs/>
          <w:lang w:eastAsia="hi-IN"/>
        </w:rPr>
        <w:t xml:space="preserve"> of IGM by the current perpetrators</w:t>
      </w:r>
      <w:r w:rsidRPr="008521EA">
        <w:rPr>
          <w:lang w:eastAsia="hi-IN"/>
        </w:rPr>
        <w:t xml:space="preserve"> </w:t>
      </w:r>
      <w:r w:rsidRPr="008521EA">
        <w:rPr>
          <w:vertAlign w:val="superscript"/>
          <w:lang w:eastAsia="hi-IN"/>
        </w:rPr>
        <w:footnoteReference w:id="37"/>
      </w:r>
      <w:r w:rsidRPr="008521EA">
        <w:rPr>
          <w:lang w:eastAsia="hi-IN"/>
        </w:rPr>
        <w:t xml:space="preserve"> </w:t>
      </w:r>
      <w:r w:rsidRPr="008521EA">
        <w:rPr>
          <w:vertAlign w:val="superscript"/>
          <w:lang w:eastAsia="hi-IN"/>
        </w:rPr>
        <w:footnoteReference w:id="38"/>
      </w:r>
      <w:r w:rsidRPr="008521EA">
        <w:rPr>
          <w:lang w:eastAsia="hi-IN"/>
        </w:rPr>
        <w:t xml:space="preserve"> </w:t>
      </w:r>
      <w:r w:rsidRPr="008521EA">
        <w:rPr>
          <w:vertAlign w:val="superscript"/>
          <w:lang w:eastAsia="hi-IN"/>
        </w:rPr>
        <w:footnoteReference w:id="39"/>
      </w:r>
      <w:r w:rsidRPr="008521EA">
        <w:rPr>
          <w:lang w:eastAsia="hi-IN"/>
        </w:rPr>
        <w:t xml:space="preserve"> – instead of effective measures to finally end the practice (as repeatedly stipulated also by this Committee). </w:t>
      </w:r>
    </w:p>
    <w:p w14:paraId="5A056172" w14:textId="77777777" w:rsidR="008616AB" w:rsidRPr="008521EA" w:rsidRDefault="008616AB" w:rsidP="00DC30D2">
      <w:pPr>
        <w:pStyle w:val="absatzschattenbericht"/>
        <w:rPr>
          <w:lang w:eastAsia="hi-IN"/>
        </w:rPr>
      </w:pPr>
      <w:r w:rsidRPr="008521EA">
        <w:rPr>
          <w:lang w:eastAsia="hi-IN"/>
        </w:rPr>
        <w:t xml:space="preserve">Even worse, </w:t>
      </w:r>
      <w:r w:rsidRPr="003E58DE">
        <w:rPr>
          <w:b/>
          <w:lang w:eastAsia="hi-IN"/>
        </w:rPr>
        <w:t>Health ministries</w:t>
      </w:r>
      <w:r w:rsidRPr="008521EA">
        <w:rPr>
          <w:lang w:eastAsia="hi-IN"/>
        </w:rPr>
        <w:t xml:space="preserve"> construe UN Treaty body Concluding observations falling short of explicitly recommending legislation to criminalise or adequately sanction IGM as an </w:t>
      </w:r>
      <w:r w:rsidRPr="003E58DE">
        <w:rPr>
          <w:b/>
          <w:lang w:eastAsia="hi-IN"/>
        </w:rPr>
        <w:t>excuse for “self-regulation” promoting state-sponsored IGM practices to continue with impunity.</w:t>
      </w:r>
      <w:r w:rsidRPr="008521EA">
        <w:rPr>
          <w:lang w:eastAsia="hi-IN"/>
        </w:rPr>
        <w:t xml:space="preserve"> </w:t>
      </w:r>
      <w:r w:rsidRPr="008521EA">
        <w:rPr>
          <w:vertAlign w:val="superscript"/>
          <w:lang w:eastAsia="hi-IN"/>
        </w:rPr>
        <w:footnoteReference w:id="40"/>
      </w:r>
      <w:bookmarkEnd w:id="52"/>
      <w:bookmarkEnd w:id="53"/>
      <w:r w:rsidRPr="008521EA">
        <w:rPr>
          <w:vertAlign w:val="superscript"/>
        </w:rPr>
        <w:t xml:space="preserve"> </w:t>
      </w:r>
    </w:p>
    <w:p w14:paraId="180BEB8A" w14:textId="5C675711" w:rsidR="00B86718" w:rsidRPr="008521EA" w:rsidRDefault="00B86718" w:rsidP="0067622A">
      <w:pPr>
        <w:pStyle w:val="Title1"/>
        <w:rPr>
          <w:lang w:val="en-GB"/>
        </w:rPr>
      </w:pPr>
      <w:bookmarkStart w:id="55" w:name="_Toc520848571"/>
      <w:bookmarkEnd w:id="19"/>
      <w:bookmarkEnd w:id="20"/>
      <w:bookmarkEnd w:id="21"/>
      <w:r w:rsidRPr="008521EA">
        <w:rPr>
          <w:lang w:val="en-GB"/>
        </w:rPr>
        <w:lastRenderedPageBreak/>
        <w:t xml:space="preserve">B.  IGM in </w:t>
      </w:r>
      <w:r w:rsidR="00D771E2">
        <w:rPr>
          <w:lang w:val="en-GB"/>
        </w:rPr>
        <w:t>Austria</w:t>
      </w:r>
      <w:r w:rsidRPr="008521EA">
        <w:rPr>
          <w:lang w:val="en-GB"/>
        </w:rPr>
        <w:t>: State-sponsored and pervasive, Gov fails to act</w:t>
      </w:r>
      <w:bookmarkEnd w:id="55"/>
    </w:p>
    <w:p w14:paraId="51ECBD13" w14:textId="7E551803" w:rsidR="00537CB2" w:rsidRPr="008521EA" w:rsidRDefault="00B86718" w:rsidP="00C31717">
      <w:pPr>
        <w:pStyle w:val="Title2"/>
        <w:rPr>
          <w:color w:val="800000"/>
        </w:rPr>
      </w:pPr>
      <w:bookmarkStart w:id="56" w:name="_Toc453620708"/>
      <w:bookmarkStart w:id="57" w:name="_Toc463295405"/>
      <w:bookmarkStart w:id="58" w:name="_Toc472718955"/>
      <w:bookmarkStart w:id="59" w:name="_Toc520848572"/>
      <w:bookmarkEnd w:id="22"/>
      <w:bookmarkEnd w:id="23"/>
      <w:bookmarkEnd w:id="24"/>
      <w:r w:rsidRPr="008521EA">
        <w:t>1</w:t>
      </w:r>
      <w:r w:rsidR="00537CB2" w:rsidRPr="008521EA">
        <w:t xml:space="preserve">.  </w:t>
      </w:r>
      <w:r w:rsidR="00E349E1" w:rsidRPr="008521EA">
        <w:t xml:space="preserve">Overview: </w:t>
      </w:r>
      <w:r w:rsidR="00537CB2" w:rsidRPr="008521EA">
        <w:t xml:space="preserve">IGM practices in </w:t>
      </w:r>
      <w:r w:rsidR="00D771E2">
        <w:t>Austria</w:t>
      </w:r>
      <w:r w:rsidR="00537CB2" w:rsidRPr="008521EA">
        <w:t xml:space="preserve">: Pervasive and </w:t>
      </w:r>
      <w:bookmarkEnd w:id="56"/>
      <w:bookmarkEnd w:id="57"/>
      <w:bookmarkEnd w:id="58"/>
      <w:r w:rsidR="003E79A0" w:rsidRPr="008521EA">
        <w:t>unchecked</w:t>
      </w:r>
      <w:r w:rsidR="00896821" w:rsidRPr="008521EA">
        <w:t xml:space="preserve"> (</w:t>
      </w:r>
      <w:r w:rsidR="00E349E1" w:rsidRPr="008521EA">
        <w:t>art. 17</w:t>
      </w:r>
      <w:r w:rsidR="00896821" w:rsidRPr="008521EA">
        <w:t>)</w:t>
      </w:r>
      <w:bookmarkEnd w:id="59"/>
    </w:p>
    <w:p w14:paraId="021E5AD9" w14:textId="12F29C59" w:rsidR="00BD7FB3" w:rsidRPr="008521EA" w:rsidRDefault="00537CB2" w:rsidP="00DC30D2">
      <w:pPr>
        <w:pStyle w:val="absatzschattenbericht"/>
      </w:pPr>
      <w:r w:rsidRPr="008521EA">
        <w:t xml:space="preserve">In </w:t>
      </w:r>
      <w:r w:rsidR="00D771E2">
        <w:rPr>
          <w:rFonts w:eastAsia="Baskerville-SemiBold"/>
          <w:b/>
          <w:bCs/>
        </w:rPr>
        <w:t>Austria</w:t>
      </w:r>
      <w:r w:rsidR="00235598" w:rsidRPr="008521EA">
        <w:rPr>
          <w:rFonts w:eastAsia="Baskerville-SemiBold"/>
          <w:b/>
          <w:bCs/>
        </w:rPr>
        <w:t xml:space="preserve"> </w:t>
      </w:r>
      <w:r w:rsidR="00C838B4" w:rsidRPr="008521EA">
        <w:t>(see</w:t>
      </w:r>
      <w:r w:rsidR="00D771E2">
        <w:t xml:space="preserve"> </w:t>
      </w:r>
      <w:r w:rsidR="00D771E2" w:rsidRPr="00D771E2">
        <w:t>CAT/C/AUT/CO/6, paras 44–45</w:t>
      </w:r>
      <w:r w:rsidR="00C838B4" w:rsidRPr="008521EA">
        <w:t>)</w:t>
      </w:r>
      <w:r w:rsidRPr="008521EA">
        <w:t xml:space="preserve">, </w:t>
      </w:r>
      <w:r w:rsidRPr="008521EA">
        <w:rPr>
          <w:b/>
        </w:rPr>
        <w:t>same as in the neighbouring states</w:t>
      </w:r>
      <w:r w:rsidRPr="008521EA">
        <w:t xml:space="preserve"> of</w:t>
      </w:r>
      <w:r w:rsidR="0017123F" w:rsidRPr="008521EA">
        <w:t xml:space="preserve"> </w:t>
      </w:r>
      <w:r w:rsidR="00D771E2">
        <w:rPr>
          <w:i/>
        </w:rPr>
        <w:t xml:space="preserve">Germany </w:t>
      </w:r>
      <w:r w:rsidR="00D771E2">
        <w:t xml:space="preserve">(see </w:t>
      </w:r>
      <w:r w:rsidR="00D771E2" w:rsidRPr="008521EA">
        <w:t>CRPD/C/DEU/CO/1, paras 37-38; CAT/C/DEU/CO/5; para 20; CEDAW/C/DEU/CO/7-8, paras 23-24</w:t>
      </w:r>
      <w:r w:rsidR="00D771E2">
        <w:t xml:space="preserve">), </w:t>
      </w:r>
      <w:r w:rsidR="0017123F" w:rsidRPr="008521EA">
        <w:rPr>
          <w:i/>
        </w:rPr>
        <w:t xml:space="preserve">Switzerland </w:t>
      </w:r>
      <w:r w:rsidR="0017123F" w:rsidRPr="008521EA">
        <w:t xml:space="preserve">(see </w:t>
      </w:r>
      <w:r w:rsidR="00B86718" w:rsidRPr="008521EA">
        <w:t xml:space="preserve">CCPR/C/CHE/CO/4, paras 24-25; </w:t>
      </w:r>
      <w:r w:rsidR="0017123F" w:rsidRPr="008521EA">
        <w:t>CRC/C/CHE/CO/2-4, paras 42-43; CAT/C/CHE/CO/7, para 20</w:t>
      </w:r>
      <w:r w:rsidR="00B86718" w:rsidRPr="008521EA">
        <w:t>; CEDAW/C/CHE/CO/4-5, paras 38-39</w:t>
      </w:r>
      <w:r w:rsidR="004E4E2B" w:rsidRPr="008521EA">
        <w:t xml:space="preserve">), </w:t>
      </w:r>
      <w:r w:rsidR="00D771E2">
        <w:rPr>
          <w:rFonts w:eastAsia="Baskerville-Italic"/>
          <w:i/>
          <w:iCs/>
        </w:rPr>
        <w:t>Italy</w:t>
      </w:r>
      <w:r w:rsidR="00C838B4" w:rsidRPr="008521EA">
        <w:rPr>
          <w:rFonts w:eastAsia="Baskerville-Italic"/>
          <w:i/>
          <w:iCs/>
        </w:rPr>
        <w:t xml:space="preserve"> </w:t>
      </w:r>
      <w:r w:rsidR="00C838B4" w:rsidRPr="008521EA">
        <w:t xml:space="preserve">(see </w:t>
      </w:r>
      <w:r w:rsidR="00D771E2" w:rsidRPr="00D771E2">
        <w:t>CRPD/C/ITA/CO/1, paras 45–46</w:t>
      </w:r>
      <w:r w:rsidR="00C838B4" w:rsidRPr="008521EA">
        <w:rPr>
          <w:rFonts w:eastAsia="Baskerville-SemiBold"/>
          <w:bCs/>
        </w:rPr>
        <w:t>)</w:t>
      </w:r>
      <w:r w:rsidR="00A52AD2" w:rsidRPr="008521EA">
        <w:t xml:space="preserve">, </w:t>
      </w:r>
      <w:r w:rsidR="004E4E2B" w:rsidRPr="008521EA">
        <w:rPr>
          <w:b/>
        </w:rPr>
        <w:t>and in many more State parties,</w:t>
      </w:r>
      <w:r w:rsidR="004E4E2B" w:rsidRPr="008521EA">
        <w:rPr>
          <w:rStyle w:val="Funotenzeichen"/>
          <w:b/>
        </w:rPr>
        <w:footnoteReference w:id="41"/>
      </w:r>
      <w:r w:rsidR="004E4E2B" w:rsidRPr="008521EA">
        <w:t xml:space="preserve"> there are</w:t>
      </w:r>
    </w:p>
    <w:p w14:paraId="618FDB3F" w14:textId="31D90A0B" w:rsidR="00537CB2" w:rsidRPr="008521EA" w:rsidRDefault="00537CB2" w:rsidP="00C172AE">
      <w:pPr>
        <w:pStyle w:val="absatzschattenbericht"/>
        <w:numPr>
          <w:ilvl w:val="0"/>
          <w:numId w:val="19"/>
        </w:numPr>
        <w:spacing w:after="60"/>
        <w:ind w:left="714" w:hanging="357"/>
        <w:rPr>
          <w:b/>
          <w:iCs/>
        </w:rPr>
      </w:pPr>
      <w:r w:rsidRPr="008521EA">
        <w:rPr>
          <w:rFonts w:eastAsia="Baskerville-Bold"/>
          <w:b/>
          <w:bCs/>
        </w:rPr>
        <w:t xml:space="preserve">no </w:t>
      </w:r>
      <w:r w:rsidR="00E349E1" w:rsidRPr="008521EA">
        <w:rPr>
          <w:rFonts w:eastAsia="Baskerville-Bold"/>
          <w:b/>
          <w:bCs/>
        </w:rPr>
        <w:t xml:space="preserve">effective </w:t>
      </w:r>
      <w:r w:rsidRPr="008521EA">
        <w:rPr>
          <w:rFonts w:eastAsia="Baskerville-Bold"/>
          <w:b/>
          <w:bCs/>
        </w:rPr>
        <w:t>legal or other protections</w:t>
      </w:r>
      <w:r w:rsidRPr="008521EA">
        <w:t xml:space="preserve"> in place to ensure the rights of intersex children to physical and mental integrity, autonomy and self-determination, and </w:t>
      </w:r>
      <w:r w:rsidRPr="008521EA">
        <w:rPr>
          <w:b/>
        </w:rPr>
        <w:t>to prevent</w:t>
      </w:r>
      <w:r w:rsidR="009560D1" w:rsidRPr="008521EA">
        <w:rPr>
          <w:iCs/>
        </w:rPr>
        <w:t xml:space="preserve"> </w:t>
      </w:r>
      <w:r w:rsidR="009560D1" w:rsidRPr="008521EA">
        <w:rPr>
          <w:b/>
          <w:iCs/>
        </w:rPr>
        <w:t>IGM</w:t>
      </w:r>
    </w:p>
    <w:p w14:paraId="66DAE45E" w14:textId="10FC7CA7" w:rsidR="00BD7FB3" w:rsidRPr="008521EA" w:rsidRDefault="00BD7FB3" w:rsidP="00C172AE">
      <w:pPr>
        <w:pStyle w:val="absatzschattenbericht"/>
        <w:numPr>
          <w:ilvl w:val="0"/>
          <w:numId w:val="19"/>
        </w:numPr>
        <w:spacing w:after="60"/>
        <w:ind w:left="714" w:hanging="357"/>
        <w:rPr>
          <w:iCs/>
        </w:rPr>
      </w:pPr>
      <w:r w:rsidRPr="00FE20CD">
        <w:rPr>
          <w:b/>
        </w:rPr>
        <w:t>no measures</w:t>
      </w:r>
      <w:r w:rsidRPr="008521EA">
        <w:t xml:space="preserve"> in place to ensure</w:t>
      </w:r>
      <w:r w:rsidR="009560D1" w:rsidRPr="008521EA">
        <w:t xml:space="preserve"> </w:t>
      </w:r>
      <w:r w:rsidR="00836A26" w:rsidRPr="00FE20CD">
        <w:rPr>
          <w:b/>
        </w:rPr>
        <w:t>systematic</w:t>
      </w:r>
      <w:r w:rsidRPr="00FE20CD">
        <w:rPr>
          <w:b/>
        </w:rPr>
        <w:t xml:space="preserve"> data collection and monitoring</w:t>
      </w:r>
      <w:r w:rsidR="009560D1" w:rsidRPr="008521EA">
        <w:t xml:space="preserve"> of IGM </w:t>
      </w:r>
    </w:p>
    <w:p w14:paraId="7677CAE1" w14:textId="77777777" w:rsidR="00BD7FB3" w:rsidRPr="008521EA" w:rsidRDefault="00F17FA9" w:rsidP="00C172AE">
      <w:pPr>
        <w:pStyle w:val="absatzschattenbericht"/>
        <w:numPr>
          <w:ilvl w:val="0"/>
          <w:numId w:val="19"/>
        </w:numPr>
        <w:spacing w:after="60"/>
        <w:ind w:left="714" w:hanging="357"/>
      </w:pPr>
      <w:r w:rsidRPr="008521EA">
        <w:rPr>
          <w:b/>
        </w:rPr>
        <w:t>no legal or other measures</w:t>
      </w:r>
      <w:r w:rsidRPr="008521EA">
        <w:t xml:space="preserve"> in place to ensure the </w:t>
      </w:r>
      <w:r w:rsidRPr="008521EA">
        <w:rPr>
          <w:b/>
        </w:rPr>
        <w:t>accountability</w:t>
      </w:r>
      <w:r w:rsidRPr="008521EA">
        <w:t xml:space="preserve"> of IGM perpetrators</w:t>
      </w:r>
    </w:p>
    <w:p w14:paraId="6CAF06AE" w14:textId="2006269C" w:rsidR="00A71B59" w:rsidRPr="008521EA" w:rsidRDefault="006159E1" w:rsidP="00DC30D2">
      <w:pPr>
        <w:pStyle w:val="absatzschattenbericht"/>
        <w:numPr>
          <w:ilvl w:val="0"/>
          <w:numId w:val="19"/>
        </w:numPr>
      </w:pPr>
      <w:r w:rsidRPr="008521EA">
        <w:rPr>
          <w:b/>
        </w:rPr>
        <w:t>no legal or other measures</w:t>
      </w:r>
      <w:r w:rsidRPr="008521EA">
        <w:t xml:space="preserve"> in place to ensure </w:t>
      </w:r>
      <w:r w:rsidRPr="008521EA">
        <w:rPr>
          <w:b/>
        </w:rPr>
        <w:t>access to redress and justice</w:t>
      </w:r>
      <w:r w:rsidRPr="008521EA">
        <w:t xml:space="preserve"> for adult IGM survivors</w:t>
      </w:r>
    </w:p>
    <w:p w14:paraId="716BF59C" w14:textId="069100A3" w:rsidR="00E510BE" w:rsidRDefault="00896821" w:rsidP="00DC30D2">
      <w:pPr>
        <w:pStyle w:val="absatzschattenbericht"/>
      </w:pPr>
      <w:r w:rsidRPr="008521EA">
        <w:t>To this day</w:t>
      </w:r>
      <w:r w:rsidR="009626A5" w:rsidRPr="008521EA">
        <w:t xml:space="preserve">, </w:t>
      </w:r>
      <w:r w:rsidR="00EE18CF" w:rsidRPr="008521EA">
        <w:t xml:space="preserve">the </w:t>
      </w:r>
      <w:r w:rsidR="00643695">
        <w:rPr>
          <w:rFonts w:eastAsia="Baskerville-Bold"/>
          <w:b/>
          <w:bCs/>
        </w:rPr>
        <w:t>Austrian</w:t>
      </w:r>
      <w:r w:rsidR="00EE18CF" w:rsidRPr="008521EA">
        <w:rPr>
          <w:rFonts w:eastAsia="Baskerville-Bold"/>
          <w:b/>
          <w:bCs/>
        </w:rPr>
        <w:t xml:space="preserve"> government</w:t>
      </w:r>
      <w:r w:rsidR="00EE18CF" w:rsidRPr="008521EA">
        <w:t xml:space="preserve"> </w:t>
      </w:r>
      <w:r w:rsidR="00EC69C1" w:rsidRPr="008521EA">
        <w:t xml:space="preserve">undeviatingly </w:t>
      </w:r>
      <w:r w:rsidR="00EC69C1" w:rsidRPr="008521EA">
        <w:rPr>
          <w:b/>
        </w:rPr>
        <w:t>refuses</w:t>
      </w:r>
      <w:r w:rsidR="00EE18CF" w:rsidRPr="008521EA">
        <w:t xml:space="preserve"> </w:t>
      </w:r>
      <w:r w:rsidR="00EE18CF" w:rsidRPr="008521EA">
        <w:rPr>
          <w:rFonts w:eastAsia="Baskerville-SemiBold"/>
          <w:bCs/>
        </w:rPr>
        <w:t xml:space="preserve">to </w:t>
      </w:r>
      <w:r w:rsidR="00EE18CF" w:rsidRPr="008521EA">
        <w:rPr>
          <w:rFonts w:eastAsia="Baskerville-SemiBoldItalic"/>
          <w:bCs/>
          <w:i/>
          <w:iCs/>
        </w:rPr>
        <w:t>“take effective legislative, administrative, judicial or other measures”</w:t>
      </w:r>
      <w:r w:rsidR="00EE18CF" w:rsidRPr="008521EA">
        <w:t xml:space="preserve"> to protect intersex children</w:t>
      </w:r>
      <w:r w:rsidR="00905B44" w:rsidRPr="008521EA">
        <w:t xml:space="preserve">, </w:t>
      </w:r>
      <w:r w:rsidR="00E510BE">
        <w:t xml:space="preserve">but instead </w:t>
      </w:r>
      <w:r w:rsidR="00E510BE" w:rsidRPr="00E510BE">
        <w:rPr>
          <w:b/>
        </w:rPr>
        <w:t>allows IGM practices to continue with impunity</w:t>
      </w:r>
      <w:r w:rsidR="00E510BE">
        <w:t xml:space="preserve"> and against better knowledge. </w:t>
      </w:r>
    </w:p>
    <w:p w14:paraId="4C9B4A03" w14:textId="2035F8B8" w:rsidR="00FE2ED3" w:rsidRDefault="00FE2ED3" w:rsidP="00DC30D2">
      <w:pPr>
        <w:pStyle w:val="absatzschattenbericht"/>
        <w:rPr>
          <w:b/>
        </w:rPr>
      </w:pPr>
      <w:r w:rsidRPr="008521EA">
        <w:t xml:space="preserve">What’s worse, this </w:t>
      </w:r>
      <w:r w:rsidR="00E349E1" w:rsidRPr="008521EA">
        <w:t>continues</w:t>
      </w:r>
      <w:r w:rsidRPr="008521EA">
        <w:t xml:space="preserve"> </w:t>
      </w:r>
      <w:r w:rsidR="00E349E1" w:rsidRPr="008521EA">
        <w:rPr>
          <w:b/>
        </w:rPr>
        <w:t xml:space="preserve">after the State party </w:t>
      </w:r>
      <w:r w:rsidR="00094420">
        <w:rPr>
          <w:b/>
        </w:rPr>
        <w:t>has</w:t>
      </w:r>
      <w:r w:rsidRPr="008521EA">
        <w:rPr>
          <w:b/>
        </w:rPr>
        <w:t xml:space="preserve"> already been reprimanded</w:t>
      </w:r>
      <w:r w:rsidRPr="008521EA">
        <w:t xml:space="preserve"> by </w:t>
      </w:r>
      <w:r w:rsidRPr="008521EA">
        <w:rPr>
          <w:b/>
        </w:rPr>
        <w:t xml:space="preserve">CAT </w:t>
      </w:r>
      <w:r w:rsidR="00B43615" w:rsidRPr="008521EA">
        <w:rPr>
          <w:b/>
        </w:rPr>
        <w:t xml:space="preserve">in </w:t>
      </w:r>
      <w:r w:rsidR="00E510BE">
        <w:rPr>
          <w:b/>
        </w:rPr>
        <w:t>2015</w:t>
      </w:r>
      <w:r w:rsidR="00570DBD" w:rsidRPr="008521EA">
        <w:rPr>
          <w:b/>
        </w:rPr>
        <w:t xml:space="preserve"> </w:t>
      </w:r>
      <w:r w:rsidRPr="008521EA">
        <w:t>for IGM practices</w:t>
      </w:r>
      <w:r w:rsidR="004E5C93" w:rsidRPr="008521EA">
        <w:t xml:space="preserve">, </w:t>
      </w:r>
      <w:r w:rsidR="00476F51" w:rsidRPr="008521EA">
        <w:t xml:space="preserve">with </w:t>
      </w:r>
      <w:r w:rsidR="00E510BE">
        <w:t xml:space="preserve">CAT explicitly </w:t>
      </w:r>
      <w:r w:rsidR="004E5C93" w:rsidRPr="008521EA">
        <w:t xml:space="preserve">calling for </w:t>
      </w:r>
      <w:r w:rsidR="004E5C93" w:rsidRPr="008521EA">
        <w:rPr>
          <w:b/>
        </w:rPr>
        <w:t>legislative measures</w:t>
      </w:r>
      <w:r w:rsidR="004E5C93" w:rsidRPr="008521EA">
        <w:t xml:space="preserve"> </w:t>
      </w:r>
      <w:r w:rsidR="006A657F" w:rsidRPr="008521EA">
        <w:t xml:space="preserve">including </w:t>
      </w:r>
      <w:r w:rsidR="004E5C93" w:rsidRPr="008521EA">
        <w:t xml:space="preserve">to ensure access to </w:t>
      </w:r>
      <w:r w:rsidR="004E5C93" w:rsidRPr="008521EA">
        <w:rPr>
          <w:b/>
        </w:rPr>
        <w:t>redress</w:t>
      </w:r>
      <w:r w:rsidR="00934C9A" w:rsidRPr="008521EA">
        <w:t xml:space="preserve">, and to provide </w:t>
      </w:r>
      <w:r w:rsidR="00934C9A" w:rsidRPr="008521EA">
        <w:rPr>
          <w:b/>
        </w:rPr>
        <w:t>adequate support</w:t>
      </w:r>
      <w:r w:rsidR="00E510BE">
        <w:rPr>
          <w:b/>
        </w:rPr>
        <w:t xml:space="preserve"> </w:t>
      </w:r>
      <w:r w:rsidR="00E510BE">
        <w:t>(</w:t>
      </w:r>
      <w:r w:rsidR="00E510BE" w:rsidRPr="00D771E2">
        <w:t>CAT/C/AUT/CO/6, paras 44–45</w:t>
      </w:r>
      <w:r w:rsidR="00E510BE">
        <w:t>):</w:t>
      </w:r>
    </w:p>
    <w:p w14:paraId="594960A0" w14:textId="77777777" w:rsidR="00E510BE" w:rsidRPr="00522738" w:rsidRDefault="00E510BE" w:rsidP="00E510BE">
      <w:pPr>
        <w:pStyle w:val="absatzschattenbericht"/>
        <w:spacing w:after="60" w:line="264" w:lineRule="auto"/>
        <w:ind w:left="567"/>
        <w:rPr>
          <w:b/>
          <w:i/>
          <w:iCs/>
          <w:sz w:val="22"/>
          <w:szCs w:val="22"/>
          <w:lang w:val="en-US"/>
        </w:rPr>
      </w:pPr>
      <w:r w:rsidRPr="00522738">
        <w:rPr>
          <w:b/>
          <w:i/>
          <w:iCs/>
          <w:sz w:val="22"/>
          <w:szCs w:val="22"/>
          <w:lang w:val="en-US"/>
        </w:rPr>
        <w:t>Intersex persons</w:t>
      </w:r>
    </w:p>
    <w:p w14:paraId="6F0CC5A5" w14:textId="77777777" w:rsidR="00E510BE" w:rsidRPr="00E510BE" w:rsidRDefault="00E510BE" w:rsidP="00E510BE">
      <w:pPr>
        <w:pStyle w:val="absatzschattenbericht"/>
        <w:spacing w:after="60" w:line="264" w:lineRule="auto"/>
        <w:ind w:left="567"/>
        <w:rPr>
          <w:i/>
          <w:iCs/>
          <w:sz w:val="22"/>
          <w:szCs w:val="22"/>
          <w:lang w:val="fr-FR"/>
        </w:rPr>
      </w:pPr>
      <w:r w:rsidRPr="00522738">
        <w:rPr>
          <w:i/>
          <w:iCs/>
          <w:sz w:val="22"/>
          <w:szCs w:val="22"/>
          <w:lang w:val="en-US"/>
        </w:rPr>
        <w:t>44.</w:t>
      </w:r>
      <w:r w:rsidRPr="00522738">
        <w:rPr>
          <w:i/>
          <w:iCs/>
          <w:sz w:val="22"/>
          <w:szCs w:val="22"/>
          <w:lang w:val="en-US"/>
        </w:rPr>
        <w:tab/>
        <w:t xml:space="preserve">The Committee appreciates the assurances provided by the delegation that surgical interventions on intersex children are carried out only when necessary, following medical and psychological opinions. It remains concerned, however, about reports of cases of unnecessary surgery and other medical treatment with lifelong consequences to which intersex children have been subjected without their informed consent. The Committee is further concerned at the lack of legal provisions providing redress and rehabilitation in such cases (arts. </w:t>
      </w:r>
      <w:r w:rsidRPr="00E510BE">
        <w:rPr>
          <w:i/>
          <w:iCs/>
          <w:sz w:val="22"/>
          <w:szCs w:val="22"/>
          <w:lang w:val="fr-FR"/>
        </w:rPr>
        <w:t>14 and 16).</w:t>
      </w:r>
    </w:p>
    <w:p w14:paraId="58073DE1" w14:textId="77777777" w:rsidR="00E510BE" w:rsidRPr="00522738" w:rsidRDefault="00E510BE" w:rsidP="00E510BE">
      <w:pPr>
        <w:pStyle w:val="absatzschattenbericht"/>
        <w:spacing w:after="60" w:line="264" w:lineRule="auto"/>
        <w:ind w:left="567"/>
        <w:rPr>
          <w:i/>
          <w:iCs/>
          <w:sz w:val="22"/>
          <w:szCs w:val="22"/>
          <w:lang w:val="en-US"/>
        </w:rPr>
      </w:pPr>
      <w:r w:rsidRPr="00522738">
        <w:rPr>
          <w:i/>
          <w:iCs/>
          <w:sz w:val="22"/>
          <w:szCs w:val="22"/>
          <w:lang w:val="en-US"/>
        </w:rPr>
        <w:t>45.</w:t>
      </w:r>
      <w:r w:rsidRPr="00522738">
        <w:rPr>
          <w:i/>
          <w:iCs/>
          <w:sz w:val="22"/>
          <w:szCs w:val="22"/>
          <w:lang w:val="en-US"/>
        </w:rPr>
        <w:tab/>
      </w:r>
      <w:r w:rsidRPr="00522738">
        <w:rPr>
          <w:b/>
          <w:i/>
          <w:iCs/>
          <w:sz w:val="22"/>
          <w:szCs w:val="22"/>
          <w:lang w:val="en-US"/>
        </w:rPr>
        <w:t>The State party should:</w:t>
      </w:r>
    </w:p>
    <w:p w14:paraId="28DDD328" w14:textId="77777777" w:rsidR="00E510BE" w:rsidRPr="00522738" w:rsidRDefault="00E510BE" w:rsidP="00E510BE">
      <w:pPr>
        <w:pStyle w:val="absatzschattenbericht"/>
        <w:spacing w:after="60" w:line="264" w:lineRule="auto"/>
        <w:ind w:left="567"/>
        <w:rPr>
          <w:b/>
          <w:i/>
          <w:iCs/>
          <w:sz w:val="22"/>
          <w:szCs w:val="22"/>
          <w:lang w:val="en-US"/>
        </w:rPr>
      </w:pPr>
      <w:r w:rsidRPr="00522738">
        <w:rPr>
          <w:i/>
          <w:iCs/>
          <w:sz w:val="22"/>
          <w:szCs w:val="22"/>
          <w:lang w:val="en-US"/>
        </w:rPr>
        <w:tab/>
        <w:t>(a)</w:t>
      </w:r>
      <w:r w:rsidRPr="00522738">
        <w:rPr>
          <w:i/>
          <w:iCs/>
          <w:sz w:val="22"/>
          <w:szCs w:val="22"/>
          <w:lang w:val="en-US"/>
        </w:rPr>
        <w:tab/>
      </w:r>
      <w:r w:rsidRPr="00522738">
        <w:rPr>
          <w:b/>
          <w:i/>
          <w:iCs/>
          <w:sz w:val="22"/>
          <w:szCs w:val="22"/>
          <w:lang w:val="en-US"/>
        </w:rPr>
        <w:t>Take the legislative, administrative and other measures necessary to guarantee the respect for the physical integrity and autonomy of intersex persons and to ensure that no one is subjected during infancy or childhood to non-urgent medical or surgical procedures intended to decide the sex of the child;</w:t>
      </w:r>
    </w:p>
    <w:p w14:paraId="60FA6704" w14:textId="77777777" w:rsidR="00E510BE" w:rsidRPr="00522738" w:rsidRDefault="00E510BE" w:rsidP="00E510BE">
      <w:pPr>
        <w:pStyle w:val="absatzschattenbericht"/>
        <w:spacing w:after="60" w:line="264" w:lineRule="auto"/>
        <w:ind w:left="567"/>
        <w:rPr>
          <w:b/>
          <w:i/>
          <w:iCs/>
          <w:sz w:val="22"/>
          <w:szCs w:val="22"/>
          <w:lang w:val="en-US"/>
        </w:rPr>
      </w:pPr>
      <w:r w:rsidRPr="00522738">
        <w:rPr>
          <w:i/>
          <w:iCs/>
          <w:sz w:val="22"/>
          <w:szCs w:val="22"/>
          <w:lang w:val="en-US"/>
        </w:rPr>
        <w:tab/>
        <w:t>(b)</w:t>
      </w:r>
      <w:r w:rsidRPr="00522738">
        <w:rPr>
          <w:i/>
          <w:iCs/>
          <w:sz w:val="22"/>
          <w:szCs w:val="22"/>
          <w:lang w:val="en-US"/>
        </w:rPr>
        <w:tab/>
      </w:r>
      <w:r w:rsidRPr="00522738">
        <w:rPr>
          <w:b/>
          <w:i/>
          <w:iCs/>
          <w:sz w:val="22"/>
          <w:szCs w:val="22"/>
          <w:lang w:val="en-US"/>
        </w:rPr>
        <w:t>Guarantee impartial counselling services for all intersex children and their parents, so as to inform them of the consequences of unnecessary and non-urgent surgery and other medical treatment to decide on the sex of the child and the possibility of postponing any decision on such treatment or surgery until the persons concerned can decide by themselves;</w:t>
      </w:r>
    </w:p>
    <w:p w14:paraId="014EFB38" w14:textId="77777777" w:rsidR="00E510BE" w:rsidRPr="00522738" w:rsidRDefault="00E510BE" w:rsidP="00E510BE">
      <w:pPr>
        <w:pStyle w:val="absatzschattenbericht"/>
        <w:spacing w:after="60" w:line="264" w:lineRule="auto"/>
        <w:ind w:left="567"/>
        <w:rPr>
          <w:i/>
          <w:iCs/>
          <w:sz w:val="22"/>
          <w:szCs w:val="22"/>
          <w:lang w:val="en-US"/>
        </w:rPr>
      </w:pPr>
      <w:r w:rsidRPr="00522738">
        <w:rPr>
          <w:i/>
          <w:iCs/>
          <w:sz w:val="22"/>
          <w:szCs w:val="22"/>
          <w:lang w:val="en-US"/>
        </w:rPr>
        <w:tab/>
        <w:t>(c)</w:t>
      </w:r>
      <w:r w:rsidRPr="00522738">
        <w:rPr>
          <w:i/>
          <w:iCs/>
          <w:sz w:val="22"/>
          <w:szCs w:val="22"/>
          <w:lang w:val="en-US"/>
        </w:rPr>
        <w:tab/>
      </w:r>
      <w:r w:rsidRPr="00522738">
        <w:rPr>
          <w:b/>
          <w:i/>
          <w:iCs/>
          <w:sz w:val="22"/>
          <w:szCs w:val="22"/>
          <w:lang w:val="en-US"/>
        </w:rPr>
        <w:t>Guarantee that full, free and informed consent is ensured in connection with medical and surgical treatments for intersex persons and that non-urgent, irreversible medical interventions are postponed until a child is sufficiently mature to participate in decision-making and give effective consent;</w:t>
      </w:r>
    </w:p>
    <w:p w14:paraId="4E0842FF" w14:textId="77777777" w:rsidR="00E510BE" w:rsidRPr="00522738" w:rsidRDefault="00E510BE" w:rsidP="00E510BE">
      <w:pPr>
        <w:pStyle w:val="absatzschattenbericht"/>
        <w:spacing w:after="60" w:line="264" w:lineRule="auto"/>
        <w:ind w:left="567"/>
        <w:rPr>
          <w:b/>
          <w:i/>
          <w:iCs/>
          <w:sz w:val="22"/>
          <w:szCs w:val="22"/>
          <w:lang w:val="en-US"/>
        </w:rPr>
      </w:pPr>
      <w:r w:rsidRPr="00522738">
        <w:rPr>
          <w:i/>
          <w:iCs/>
          <w:sz w:val="22"/>
          <w:szCs w:val="22"/>
          <w:lang w:val="en-US"/>
        </w:rPr>
        <w:tab/>
        <w:t>(d)</w:t>
      </w:r>
      <w:r w:rsidRPr="00522738">
        <w:rPr>
          <w:i/>
          <w:iCs/>
          <w:sz w:val="22"/>
          <w:szCs w:val="22"/>
          <w:lang w:val="en-US"/>
        </w:rPr>
        <w:tab/>
      </w:r>
      <w:r w:rsidRPr="00522738">
        <w:rPr>
          <w:b/>
          <w:i/>
          <w:iCs/>
          <w:sz w:val="22"/>
          <w:szCs w:val="22"/>
          <w:lang w:val="en-US"/>
        </w:rPr>
        <w:t>Undertake investigation of instances of surgical interventions or other medical procedures performed on intersex persons without effective consent and ensure that the persons concerned are adequately compensated.</w:t>
      </w:r>
    </w:p>
    <w:p w14:paraId="30135CD6" w14:textId="0FD5939F" w:rsidR="000D1339" w:rsidRPr="00522738" w:rsidRDefault="00EB02BF" w:rsidP="00DC30D2">
      <w:pPr>
        <w:pStyle w:val="absatzschattenbericht"/>
        <w:rPr>
          <w:lang w:val="en-US"/>
        </w:rPr>
      </w:pPr>
      <w:r w:rsidRPr="00522738">
        <w:rPr>
          <w:lang w:val="en-US"/>
        </w:rPr>
        <w:lastRenderedPageBreak/>
        <w:t xml:space="preserve">Despite </w:t>
      </w:r>
      <w:r w:rsidRPr="00522738">
        <w:rPr>
          <w:b/>
          <w:bCs/>
          <w:lang w:val="en-US"/>
        </w:rPr>
        <w:t xml:space="preserve">typical official denials </w:t>
      </w:r>
      <w:r w:rsidRPr="00522738">
        <w:rPr>
          <w:bCs/>
          <w:lang w:val="en-US"/>
        </w:rPr>
        <w:t>(</w:t>
      </w:r>
      <w:r w:rsidRPr="00522738">
        <w:rPr>
          <w:i/>
          <w:iCs/>
          <w:lang w:val="en-US"/>
        </w:rPr>
        <w:t>“Such interventions for cosmetic or aesthetic reasons are of course generally excluded without exception, out of question, definitely No-Go.”</w:t>
      </w:r>
      <w:r w:rsidRPr="00522738">
        <w:rPr>
          <w:bCs/>
          <w:lang w:val="en-US"/>
        </w:rPr>
        <w:t>)</w:t>
      </w:r>
      <w:r w:rsidRPr="00522738">
        <w:rPr>
          <w:lang w:val="en-US"/>
        </w:rPr>
        <w:t>,</w:t>
      </w:r>
      <w:r>
        <w:rPr>
          <w:rStyle w:val="Funotenzeichen"/>
          <w:lang w:val="de-DE"/>
        </w:rPr>
        <w:footnoteReference w:id="42"/>
      </w:r>
      <w:r w:rsidRPr="00522738">
        <w:rPr>
          <w:lang w:val="en-US"/>
        </w:rPr>
        <w:t xml:space="preserve"> to this day </w:t>
      </w:r>
      <w:r w:rsidRPr="00522738">
        <w:rPr>
          <w:b/>
          <w:bCs/>
          <w:lang w:val="en-US"/>
        </w:rPr>
        <w:t xml:space="preserve">all forms of IGM practices remain widespread and ongoing </w:t>
      </w:r>
      <w:r w:rsidRPr="00522738">
        <w:rPr>
          <w:lang w:val="en-US"/>
        </w:rPr>
        <w:t xml:space="preserve">in Austria, advocated, prescribed and perpetrated by doctors in </w:t>
      </w:r>
      <w:r w:rsidRPr="00522738">
        <w:rPr>
          <w:b/>
          <w:bCs/>
          <w:lang w:val="en-US"/>
        </w:rPr>
        <w:t xml:space="preserve">public University </w:t>
      </w:r>
      <w:r w:rsidRPr="00522738">
        <w:rPr>
          <w:lang w:val="en-US"/>
        </w:rPr>
        <w:t xml:space="preserve">and </w:t>
      </w:r>
      <w:r w:rsidRPr="00522738">
        <w:rPr>
          <w:b/>
          <w:bCs/>
          <w:lang w:val="en-US"/>
        </w:rPr>
        <w:t>Regional Children’s Clinics</w:t>
      </w:r>
      <w:r w:rsidR="008E5052" w:rsidRPr="00522738">
        <w:rPr>
          <w:bCs/>
          <w:lang w:val="en-US"/>
        </w:rPr>
        <w:t xml:space="preserve">, </w:t>
      </w:r>
      <w:r w:rsidR="008E5052" w:rsidRPr="008521EA">
        <w:t xml:space="preserve">and </w:t>
      </w:r>
      <w:r w:rsidR="008E5052" w:rsidRPr="008521EA">
        <w:rPr>
          <w:b/>
        </w:rPr>
        <w:t>paid for</w:t>
      </w:r>
      <w:r w:rsidR="008E5052" w:rsidRPr="008521EA">
        <w:t xml:space="preserve"> by the Public Health </w:t>
      </w:r>
      <w:r w:rsidR="008E5052">
        <w:t>System.</w:t>
      </w:r>
    </w:p>
    <w:p w14:paraId="09D70A07" w14:textId="1FB57852" w:rsidR="00864BA3" w:rsidRDefault="00C172AE" w:rsidP="00DC30D2">
      <w:pPr>
        <w:pStyle w:val="absatzschattenbericht"/>
        <w:rPr>
          <w:b/>
        </w:rPr>
      </w:pPr>
      <w:r w:rsidRPr="008521EA">
        <w:t xml:space="preserve">At the same time, </w:t>
      </w:r>
      <w:r w:rsidR="000D1339">
        <w:t xml:space="preserve">the State party </w:t>
      </w:r>
      <w:r w:rsidR="000D1339" w:rsidRPr="000D1339">
        <w:rPr>
          <w:b/>
        </w:rPr>
        <w:t>refuses to collect and disseminate disaggregated data</w:t>
      </w:r>
      <w:r w:rsidR="000D1339">
        <w:t xml:space="preserve"> on IGM practices, and </w:t>
      </w:r>
      <w:r w:rsidRPr="008521EA">
        <w:t>access to</w:t>
      </w:r>
      <w:r w:rsidRPr="008521EA">
        <w:rPr>
          <w:b/>
        </w:rPr>
        <w:t xml:space="preserve"> adequate psychosocial counselling and peer support </w:t>
      </w:r>
      <w:r>
        <w:rPr>
          <w:b/>
        </w:rPr>
        <w:t>remains</w:t>
      </w:r>
      <w:r w:rsidRPr="008521EA">
        <w:rPr>
          <w:b/>
        </w:rPr>
        <w:t xml:space="preserve"> sorely lacking.</w:t>
      </w:r>
    </w:p>
    <w:p w14:paraId="153915A0" w14:textId="075DA539" w:rsidR="007930FA" w:rsidRDefault="007930FA" w:rsidP="007930FA">
      <w:pPr>
        <w:pStyle w:val="Title2"/>
      </w:pPr>
      <w:bookmarkStart w:id="60" w:name="_Toc520848573"/>
      <w:r>
        <w:t xml:space="preserve">2.  </w:t>
      </w:r>
      <w:r w:rsidR="004856E6">
        <w:t>Most Common IGM Forms advocated by Austrian Public University Clinics</w:t>
      </w:r>
      <w:bookmarkEnd w:id="60"/>
    </w:p>
    <w:p w14:paraId="3E7D5196" w14:textId="5958158E" w:rsidR="006E5F22" w:rsidRPr="006E5F22" w:rsidRDefault="006E5F22" w:rsidP="00DC30D2">
      <w:pPr>
        <w:pStyle w:val="absatzschattenbericht"/>
      </w:pPr>
      <w:r w:rsidRPr="001300F9">
        <w:rPr>
          <w:b/>
        </w:rPr>
        <w:t>Some examples</w:t>
      </w:r>
      <w:r>
        <w:t xml:space="preserve"> of major Austrian public University or Federal State Children’s Clinics, as well as private Children’s Clinics employing doctors advocating, prescribing and performing IGM practices:</w:t>
      </w:r>
    </w:p>
    <w:p w14:paraId="1EE3BE18" w14:textId="2590C90A" w:rsidR="006E5F22" w:rsidRDefault="006E5F22" w:rsidP="006E5F22">
      <w:pPr>
        <w:pStyle w:val="Title3"/>
      </w:pPr>
      <w:bookmarkStart w:id="61" w:name="_Toc516594092"/>
      <w:bookmarkStart w:id="62" w:name="_Toc520848574"/>
      <w:r>
        <w:t>a</w:t>
      </w:r>
      <w:r w:rsidRPr="00DA77D5">
        <w:t>) Innsbruck University Hospital</w:t>
      </w:r>
      <w:bookmarkEnd w:id="61"/>
      <w:bookmarkEnd w:id="62"/>
    </w:p>
    <w:p w14:paraId="22005126" w14:textId="77777777" w:rsidR="006E5F22" w:rsidRPr="00FC29D3" w:rsidRDefault="006E5F22" w:rsidP="006E5F22">
      <w:pPr>
        <w:pStyle w:val="absatzschattenbericht"/>
        <w:numPr>
          <w:ilvl w:val="0"/>
          <w:numId w:val="25"/>
        </w:numPr>
        <w:ind w:left="714" w:hanging="357"/>
        <w:jc w:val="left"/>
      </w:pPr>
      <w:r w:rsidRPr="00FC29D3">
        <w:rPr>
          <w:b/>
        </w:rPr>
        <w:t>IGM 3</w:t>
      </w:r>
      <w:r w:rsidRPr="00950789">
        <w:rPr>
          <w:b/>
          <w:vertAlign w:val="superscript"/>
          <w:lang w:val="de-DE"/>
        </w:rPr>
        <w:footnoteReference w:id="43"/>
      </w:r>
      <w:r w:rsidRPr="00FC29D3">
        <w:rPr>
          <w:b/>
        </w:rPr>
        <w:t xml:space="preserve"> – Sterilising Procedures: Castration / “Gonadectomy” / Hysterectomy / Removal of “Discordant Reproductive Structures” / (Secondary) Sterilisation</w:t>
      </w:r>
    </w:p>
    <w:p w14:paraId="0135DBA7" w14:textId="77777777" w:rsidR="006E5F22" w:rsidRPr="00FC29D3" w:rsidRDefault="006E5F22" w:rsidP="006E5F22">
      <w:pPr>
        <w:pStyle w:val="absatzschattenbericht"/>
        <w:ind w:left="709"/>
        <w:jc w:val="left"/>
        <w:rPr>
          <w:b/>
        </w:rPr>
      </w:pPr>
      <w:r w:rsidRPr="00FC29D3">
        <w:t>As advocated in the Innsbruck University “Lecture</w:t>
      </w:r>
      <w:r>
        <w:t xml:space="preserve"> notes of paediatric course 2011</w:t>
      </w:r>
      <w:r w:rsidRPr="00FC29D3">
        <w:t>/12”:</w:t>
      </w:r>
      <w:r>
        <w:rPr>
          <w:rStyle w:val="Funotenzeichen"/>
          <w:lang w:val="de-DE"/>
        </w:rPr>
        <w:footnoteReference w:id="44"/>
      </w:r>
    </w:p>
    <w:p w14:paraId="0A3835AA" w14:textId="77777777" w:rsidR="006E5F22" w:rsidRPr="00FC29D3" w:rsidRDefault="006E5F22" w:rsidP="006E5F22">
      <w:pPr>
        <w:pStyle w:val="absatzschattenbericht"/>
        <w:spacing w:after="0"/>
        <w:ind w:left="709"/>
        <w:jc w:val="left"/>
      </w:pPr>
      <w:r w:rsidRPr="00FC29D3">
        <w:rPr>
          <w:b/>
          <w:bCs/>
          <w:i/>
          <w:iCs/>
        </w:rPr>
        <w:t>“Complete Androgen Insufficiency Syndrome</w:t>
      </w:r>
    </w:p>
    <w:p w14:paraId="296F83BE" w14:textId="77777777" w:rsidR="006E5F22" w:rsidRPr="00FC29D3" w:rsidRDefault="006E5F22" w:rsidP="006E5F22">
      <w:pPr>
        <w:pStyle w:val="absatzschattenbericht"/>
        <w:spacing w:after="0"/>
        <w:ind w:left="709"/>
        <w:jc w:val="left"/>
      </w:pPr>
      <w:r w:rsidRPr="00FC29D3">
        <w:rPr>
          <w:i/>
          <w:iCs/>
        </w:rPr>
        <w:t>[...]</w:t>
      </w:r>
    </w:p>
    <w:p w14:paraId="361DCBDB" w14:textId="77777777" w:rsidR="006E5F22" w:rsidRPr="00FC29D3" w:rsidRDefault="006E5F22" w:rsidP="006E5F22">
      <w:pPr>
        <w:pStyle w:val="absatzschattenbericht"/>
        <w:spacing w:after="0"/>
        <w:ind w:left="709"/>
        <w:jc w:val="left"/>
      </w:pPr>
      <w:r w:rsidRPr="00FC29D3">
        <w:rPr>
          <w:b/>
          <w:bCs/>
          <w:i/>
          <w:iCs/>
        </w:rPr>
        <w:t>Therapy:</w:t>
      </w:r>
    </w:p>
    <w:p w14:paraId="302258C1" w14:textId="77777777" w:rsidR="006E5F22" w:rsidRPr="00FC29D3" w:rsidRDefault="006E5F22" w:rsidP="006E5F22">
      <w:pPr>
        <w:pStyle w:val="absatzschattenbericht"/>
        <w:spacing w:after="0"/>
        <w:ind w:left="709"/>
        <w:jc w:val="left"/>
        <w:rPr>
          <w:b/>
          <w:bCs/>
          <w:i/>
          <w:iCs/>
        </w:rPr>
      </w:pPr>
      <w:r w:rsidRPr="00FC29D3">
        <w:rPr>
          <w:i/>
          <w:iCs/>
        </w:rPr>
        <w:t>[...]</w:t>
      </w:r>
      <w:r w:rsidRPr="00FC29D3">
        <w:rPr>
          <w:i/>
          <w:iCs/>
        </w:rPr>
        <w:br/>
        <w:t xml:space="preserve">• Leave gonads until </w:t>
      </w:r>
      <w:r w:rsidRPr="00FC29D3">
        <w:rPr>
          <w:b/>
          <w:bCs/>
          <w:i/>
          <w:iCs/>
        </w:rPr>
        <w:t>after puberty.</w:t>
      </w:r>
    </w:p>
    <w:p w14:paraId="30B3AB26" w14:textId="77777777" w:rsidR="006E5F22" w:rsidRPr="00FC29D3" w:rsidRDefault="006E5F22" w:rsidP="006E5F22">
      <w:pPr>
        <w:pStyle w:val="absatzschattenbericht"/>
        <w:spacing w:after="0"/>
        <w:ind w:left="709"/>
        <w:jc w:val="left"/>
        <w:rPr>
          <w:b/>
          <w:bCs/>
          <w:i/>
          <w:iCs/>
        </w:rPr>
      </w:pPr>
      <w:r w:rsidRPr="00FC29D3">
        <w:rPr>
          <w:i/>
          <w:iCs/>
        </w:rPr>
        <w:t xml:space="preserve">• Therafter </w:t>
      </w:r>
      <w:r w:rsidRPr="00FC29D3">
        <w:rPr>
          <w:b/>
          <w:bCs/>
          <w:i/>
          <w:iCs/>
        </w:rPr>
        <w:t xml:space="preserve">removal of gonads </w:t>
      </w:r>
      <w:r w:rsidRPr="00FC29D3">
        <w:rPr>
          <w:i/>
          <w:iCs/>
        </w:rPr>
        <w:t>[...]</w:t>
      </w:r>
    </w:p>
    <w:p w14:paraId="77B98BC5" w14:textId="77777777" w:rsidR="006E5F22" w:rsidRPr="00FC29D3" w:rsidRDefault="006E5F22" w:rsidP="006E5F22">
      <w:pPr>
        <w:pStyle w:val="absatzschattenbericht"/>
        <w:spacing w:after="0"/>
        <w:ind w:left="709"/>
        <w:jc w:val="left"/>
        <w:rPr>
          <w:i/>
          <w:iCs/>
        </w:rPr>
      </w:pPr>
      <w:r w:rsidRPr="00FC29D3">
        <w:rPr>
          <w:i/>
          <w:iCs/>
        </w:rPr>
        <w:t>• Therafter substitution by estrogens and gestagens</w:t>
      </w:r>
      <w:r w:rsidRPr="00FC29D3">
        <w:rPr>
          <w:b/>
          <w:bCs/>
          <w:i/>
          <w:iCs/>
        </w:rPr>
        <w:t>”</w:t>
      </w:r>
      <w:r w:rsidRPr="00FC29D3">
        <w:rPr>
          <w:i/>
          <w:iCs/>
        </w:rPr>
        <w:t xml:space="preserve"> </w:t>
      </w:r>
    </w:p>
    <w:p w14:paraId="243402E6" w14:textId="77777777" w:rsidR="006E5F22" w:rsidRPr="00FC29D3" w:rsidRDefault="006E5F22" w:rsidP="006E5F22">
      <w:pPr>
        <w:pStyle w:val="absatzschattenbericht"/>
        <w:ind w:left="709"/>
        <w:jc w:val="left"/>
      </w:pPr>
      <w:r w:rsidRPr="00FC29D3">
        <w:t>(p. 28 PDF / p. no. 23 within document)</w:t>
      </w:r>
    </w:p>
    <w:p w14:paraId="7A5FEE9E" w14:textId="77777777" w:rsidR="006E5F22" w:rsidRPr="00FC29D3" w:rsidRDefault="006E5F22" w:rsidP="006E5F22">
      <w:pPr>
        <w:pStyle w:val="absatzschattenbericht"/>
        <w:spacing w:after="0"/>
        <w:ind w:left="709"/>
        <w:jc w:val="left"/>
      </w:pPr>
      <w:r w:rsidRPr="00FC29D3">
        <w:rPr>
          <w:b/>
          <w:bCs/>
          <w:i/>
          <w:iCs/>
        </w:rPr>
        <w:t>“Therapy: Intersexuality</w:t>
      </w:r>
    </w:p>
    <w:p w14:paraId="4D522506" w14:textId="77777777" w:rsidR="006E5F22" w:rsidRPr="00FC29D3" w:rsidRDefault="006E5F22" w:rsidP="006E5F22">
      <w:pPr>
        <w:pStyle w:val="absatzschattenbericht"/>
        <w:spacing w:after="0"/>
        <w:ind w:left="709"/>
        <w:jc w:val="left"/>
      </w:pPr>
      <w:r w:rsidRPr="00FC29D3">
        <w:rPr>
          <w:i/>
          <w:iCs/>
        </w:rPr>
        <w:t>[...]</w:t>
      </w:r>
    </w:p>
    <w:p w14:paraId="63633A4F" w14:textId="77777777" w:rsidR="006E5F22" w:rsidRPr="00FC29D3" w:rsidRDefault="006E5F22" w:rsidP="006E5F22">
      <w:pPr>
        <w:pStyle w:val="absatzschattenbericht"/>
        <w:spacing w:after="0"/>
        <w:ind w:left="709"/>
        <w:jc w:val="left"/>
        <w:rPr>
          <w:b/>
          <w:bCs/>
          <w:i/>
          <w:iCs/>
        </w:rPr>
      </w:pPr>
      <w:r w:rsidRPr="00FC29D3">
        <w:rPr>
          <w:b/>
          <w:bCs/>
          <w:i/>
          <w:iCs/>
        </w:rPr>
        <w:t>1. Surgical:</w:t>
      </w:r>
    </w:p>
    <w:p w14:paraId="70C0CE73" w14:textId="77777777" w:rsidR="006E5F22" w:rsidRPr="00FC29D3" w:rsidRDefault="006E5F22" w:rsidP="006E5F22">
      <w:pPr>
        <w:pStyle w:val="absatzschattenbericht"/>
        <w:spacing w:after="0"/>
        <w:ind w:left="709"/>
        <w:jc w:val="left"/>
        <w:rPr>
          <w:b/>
          <w:bCs/>
          <w:i/>
          <w:iCs/>
        </w:rPr>
      </w:pPr>
      <w:r w:rsidRPr="00FC29D3">
        <w:rPr>
          <w:i/>
          <w:iCs/>
        </w:rPr>
        <w:t xml:space="preserve">• In children growing up as girls, </w:t>
      </w:r>
      <w:r w:rsidRPr="00FC29D3">
        <w:rPr>
          <w:b/>
          <w:bCs/>
          <w:i/>
          <w:iCs/>
        </w:rPr>
        <w:t>early removal of testicular tissue.</w:t>
      </w:r>
    </w:p>
    <w:p w14:paraId="2FBD053E" w14:textId="77777777" w:rsidR="006E5F22" w:rsidRDefault="006E5F22" w:rsidP="006E5F22">
      <w:pPr>
        <w:pStyle w:val="absatzschattenbericht"/>
        <w:ind w:left="709"/>
        <w:jc w:val="left"/>
      </w:pPr>
      <w:r w:rsidRPr="00FC29D3">
        <w:rPr>
          <w:i/>
          <w:iCs/>
        </w:rPr>
        <w:t xml:space="preserve">• In boys, </w:t>
      </w:r>
      <w:r w:rsidRPr="00FC29D3">
        <w:rPr>
          <w:b/>
          <w:bCs/>
          <w:i/>
          <w:iCs/>
        </w:rPr>
        <w:t>early removal of ovarian tissue.</w:t>
      </w:r>
      <w:r w:rsidRPr="00FC29D3">
        <w:rPr>
          <w:i/>
          <w:iCs/>
        </w:rPr>
        <w:t xml:space="preserve">” </w:t>
      </w:r>
      <w:r w:rsidRPr="00FC29D3">
        <w:t>(p. 28 PDF / p. no. 23 within document)</w:t>
      </w:r>
    </w:p>
    <w:p w14:paraId="1B723456" w14:textId="074E9998" w:rsidR="00435337" w:rsidRDefault="00435337">
      <w:pPr>
        <w:widowControl/>
        <w:suppressAutoHyphens w:val="0"/>
        <w:textAlignment w:val="auto"/>
        <w:rPr>
          <w:rFonts w:eastAsia="Baskerville" w:cs="Baskerville"/>
          <w:i/>
          <w:iCs/>
          <w:color w:val="000000"/>
          <w:spacing w:val="2"/>
          <w:lang w:val="en-GB"/>
        </w:rPr>
      </w:pPr>
      <w:r w:rsidRPr="00522738">
        <w:rPr>
          <w:i/>
          <w:iCs/>
          <w:lang w:val="en-US"/>
        </w:rPr>
        <w:br w:type="page"/>
      </w:r>
    </w:p>
    <w:p w14:paraId="017EF1EB" w14:textId="77777777" w:rsidR="006E5F22" w:rsidRPr="007E409C" w:rsidRDefault="006E5F22" w:rsidP="006E5F22">
      <w:pPr>
        <w:pStyle w:val="absatzschattenbericht"/>
        <w:numPr>
          <w:ilvl w:val="0"/>
          <w:numId w:val="25"/>
        </w:numPr>
        <w:jc w:val="left"/>
      </w:pPr>
      <w:r w:rsidRPr="00DF0546">
        <w:rPr>
          <w:b/>
          <w:bCs/>
          <w:iCs/>
        </w:rPr>
        <w:lastRenderedPageBreak/>
        <w:t>IGM 2</w:t>
      </w:r>
      <w:r w:rsidRPr="00DF0546">
        <w:rPr>
          <w:b/>
          <w:bCs/>
          <w:iCs/>
          <w:vertAlign w:val="superscript"/>
        </w:rPr>
        <w:footnoteReference w:id="45"/>
      </w:r>
      <w:r w:rsidRPr="00DF0546">
        <w:rPr>
          <w:b/>
          <w:bCs/>
          <w:iCs/>
        </w:rPr>
        <w:t xml:space="preserve"> – “Feminising Procedures”: Clito</w:t>
      </w:r>
      <w:r>
        <w:rPr>
          <w:b/>
          <w:bCs/>
          <w:iCs/>
        </w:rPr>
        <w:t xml:space="preserve">ris Amputation/“Reduction”, </w:t>
      </w:r>
      <w:r w:rsidRPr="00DF0546">
        <w:rPr>
          <w:b/>
          <w:bCs/>
          <w:iCs/>
        </w:rPr>
        <w:t>“Vaginoplasty”, “Labioplasty”, Dilation</w:t>
      </w:r>
    </w:p>
    <w:p w14:paraId="7E138867" w14:textId="77777777" w:rsidR="006E5F22" w:rsidRDefault="006E5F22" w:rsidP="006E5F22">
      <w:pPr>
        <w:pStyle w:val="absatzschattenbericht"/>
        <w:ind w:left="720"/>
        <w:jc w:val="left"/>
      </w:pPr>
      <w:r>
        <w:t>As advocated by Innsbruck head of paediatric endocrinology, Dr Klaus Kapelari in a medical publication:</w:t>
      </w:r>
    </w:p>
    <w:p w14:paraId="4E64D4EC" w14:textId="77777777" w:rsidR="006E5F22" w:rsidRPr="00CB0FC7" w:rsidRDefault="006E5F22" w:rsidP="006E5F22">
      <w:pPr>
        <w:pStyle w:val="absatzschattenbericht"/>
        <w:ind w:left="720"/>
        <w:jc w:val="left"/>
        <w:rPr>
          <w:i/>
        </w:rPr>
      </w:pPr>
      <w:r w:rsidRPr="00CB0FC7">
        <w:rPr>
          <w:b/>
          <w:i/>
        </w:rPr>
        <w:t>“One-stage feminizing genitoplasty is recommended in young infants</w:t>
      </w:r>
      <w:r w:rsidRPr="00CB0FC7">
        <w:rPr>
          <w:i/>
        </w:rPr>
        <w:t>, because of its low complication rates, the short operating time, and the low psychological burden it represents a minimally invasive first-line therapy.”</w:t>
      </w:r>
      <w:r>
        <w:rPr>
          <w:i/>
        </w:rPr>
        <w:t xml:space="preserve"> </w:t>
      </w:r>
      <w:r w:rsidRPr="001840F7">
        <w:rPr>
          <w:rStyle w:val="Funotenzeichen"/>
        </w:rPr>
        <w:footnoteReference w:id="46"/>
      </w:r>
    </w:p>
    <w:p w14:paraId="0D4950B5" w14:textId="77777777" w:rsidR="006E5F22" w:rsidRPr="007E409C" w:rsidRDefault="006E5F22" w:rsidP="006E5F22">
      <w:pPr>
        <w:pStyle w:val="absatzschattenbericht"/>
        <w:numPr>
          <w:ilvl w:val="0"/>
          <w:numId w:val="25"/>
        </w:numPr>
        <w:jc w:val="left"/>
        <w:rPr>
          <w:b/>
        </w:rPr>
      </w:pPr>
      <w:r w:rsidRPr="00074116">
        <w:rPr>
          <w:b/>
          <w:lang w:val="de-CH"/>
        </w:rPr>
        <w:t>IGM 1</w:t>
      </w:r>
      <w:r w:rsidRPr="00074116">
        <w:rPr>
          <w:b/>
          <w:vertAlign w:val="superscript"/>
          <w:lang w:val="de-CH"/>
        </w:rPr>
        <w:footnoteReference w:id="47"/>
      </w:r>
      <w:r w:rsidRPr="00074116">
        <w:rPr>
          <w:b/>
          <w:lang w:val="de-CH"/>
        </w:rPr>
        <w:t xml:space="preserve"> – “Masculinising Surgery”: Hypospadias “Repair”</w:t>
      </w:r>
    </w:p>
    <w:p w14:paraId="50A9E39B" w14:textId="77777777" w:rsidR="006E5F22" w:rsidRPr="00283334" w:rsidRDefault="006E5F22" w:rsidP="006E5F22">
      <w:pPr>
        <w:pStyle w:val="absatzschattenbericht"/>
        <w:ind w:left="720"/>
        <w:jc w:val="left"/>
        <w:rPr>
          <w:b/>
        </w:rPr>
      </w:pPr>
      <w:r>
        <w:t>The</w:t>
      </w:r>
      <w:r w:rsidRPr="00E3158E">
        <w:t xml:space="preserve"> current </w:t>
      </w:r>
      <w:r>
        <w:rPr>
          <w:b/>
        </w:rPr>
        <w:t>2018</w:t>
      </w:r>
      <w:r w:rsidRPr="00E3158E">
        <w:rPr>
          <w:b/>
        </w:rPr>
        <w:t xml:space="preserve"> ESPE/EAU </w:t>
      </w:r>
      <w:r w:rsidRPr="00E3158E">
        <w:rPr>
          <w:b/>
          <w:i/>
        </w:rPr>
        <w:t xml:space="preserve">“Paediatric Urology” </w:t>
      </w:r>
      <w:r w:rsidRPr="00E3158E">
        <w:rPr>
          <w:b/>
        </w:rPr>
        <w:t>Guidelines</w:t>
      </w:r>
      <w:r w:rsidRPr="00E3158E">
        <w:rPr>
          <w:rStyle w:val="Funotenzeichen"/>
        </w:rPr>
        <w:footnoteReference w:id="48"/>
      </w:r>
      <w:r w:rsidRPr="00E3158E">
        <w:t xml:space="preserve"> </w:t>
      </w:r>
      <w:r>
        <w:t>chaired</w:t>
      </w:r>
      <w:r w:rsidRPr="00E3158E">
        <w:t xml:space="preserve"> by </w:t>
      </w:r>
      <w:r>
        <w:t xml:space="preserve">Innsbruck </w:t>
      </w:r>
      <w:r w:rsidRPr="00E3158E">
        <w:rPr>
          <w:sz w:val="22"/>
          <w:szCs w:val="22"/>
        </w:rPr>
        <w:t>p</w:t>
      </w:r>
      <w:r w:rsidRPr="00E3158E">
        <w:rPr>
          <w:rFonts w:cs="Times New Roman"/>
        </w:rPr>
        <w:t xml:space="preserve">aediatric </w:t>
      </w:r>
      <w:r>
        <w:rPr>
          <w:rFonts w:cs="Times New Roman"/>
        </w:rPr>
        <w:t xml:space="preserve">urology head </w:t>
      </w:r>
      <w:r w:rsidRPr="00E3158E">
        <w:rPr>
          <w:rFonts w:cs="Times New Roman"/>
        </w:rPr>
        <w:t xml:space="preserve">surgeon Prof Dr </w:t>
      </w:r>
      <w:r>
        <w:rPr>
          <w:rFonts w:cs="Times New Roman"/>
        </w:rPr>
        <w:t>Christian</w:t>
      </w:r>
      <w:r w:rsidRPr="00E3158E">
        <w:rPr>
          <w:rFonts w:cs="Times New Roman"/>
        </w:rPr>
        <w:t xml:space="preserve"> </w:t>
      </w:r>
      <w:r>
        <w:rPr>
          <w:rFonts w:cs="Times New Roman"/>
        </w:rPr>
        <w:t xml:space="preserve">Radmayr </w:t>
      </w:r>
      <w:r w:rsidRPr="00E3158E">
        <w:rPr>
          <w:rFonts w:cs="Times New Roman"/>
        </w:rPr>
        <w:t xml:space="preserve">promote, </w:t>
      </w:r>
      <w:r w:rsidRPr="00E3158E">
        <w:rPr>
          <w:rFonts w:cs="Times New Roman"/>
          <w:b/>
          <w:bCs/>
          <w:i/>
          <w:iCs/>
        </w:rPr>
        <w:t>“The age at surgery for primary hypospadias repair is usually 6-18 (24) months.”</w:t>
      </w:r>
    </w:p>
    <w:p w14:paraId="2F53AEC4" w14:textId="3A816A6E" w:rsidR="001300F9" w:rsidRDefault="001300F9" w:rsidP="001300F9">
      <w:pPr>
        <w:pStyle w:val="Title3"/>
      </w:pPr>
      <w:bookmarkStart w:id="63" w:name="_Toc520848575"/>
      <w:r>
        <w:t>b</w:t>
      </w:r>
      <w:r w:rsidRPr="00DA77D5">
        <w:t xml:space="preserve">) </w:t>
      </w:r>
      <w:r w:rsidR="00AD03A7">
        <w:t>Vienna University Clinic</w:t>
      </w:r>
      <w:bookmarkEnd w:id="63"/>
    </w:p>
    <w:p w14:paraId="671F4A5B" w14:textId="77777777" w:rsidR="002C6400" w:rsidRPr="007E409C" w:rsidRDefault="002C6400" w:rsidP="002C6400">
      <w:pPr>
        <w:pStyle w:val="absatzschattenbericht"/>
        <w:numPr>
          <w:ilvl w:val="0"/>
          <w:numId w:val="25"/>
        </w:numPr>
        <w:jc w:val="left"/>
        <w:rPr>
          <w:b/>
        </w:rPr>
      </w:pPr>
      <w:r w:rsidRPr="00074116">
        <w:rPr>
          <w:b/>
          <w:lang w:val="de-CH"/>
        </w:rPr>
        <w:t>IGM 1</w:t>
      </w:r>
      <w:r w:rsidRPr="00074116">
        <w:rPr>
          <w:b/>
          <w:vertAlign w:val="superscript"/>
          <w:lang w:val="de-CH"/>
        </w:rPr>
        <w:footnoteReference w:id="49"/>
      </w:r>
      <w:r w:rsidRPr="00074116">
        <w:rPr>
          <w:b/>
          <w:lang w:val="de-CH"/>
        </w:rPr>
        <w:t xml:space="preserve"> – “Masculinising Surgery”: Hypospadias “Repair”</w:t>
      </w:r>
    </w:p>
    <w:p w14:paraId="755A28FF" w14:textId="5A1BE88F" w:rsidR="006E5F22" w:rsidRDefault="002C6400" w:rsidP="002C6400">
      <w:pPr>
        <w:pStyle w:val="absatzschattenbericht"/>
        <w:ind w:left="709"/>
      </w:pPr>
      <w:r>
        <w:t xml:space="preserve">The </w:t>
      </w:r>
      <w:r w:rsidRPr="002C6400">
        <w:rPr>
          <w:b/>
        </w:rPr>
        <w:t xml:space="preserve">University Clinic for Surgery, Department </w:t>
      </w:r>
      <w:r>
        <w:rPr>
          <w:b/>
        </w:rPr>
        <w:t>of</w:t>
      </w:r>
      <w:r w:rsidRPr="002C6400">
        <w:rPr>
          <w:b/>
        </w:rPr>
        <w:t xml:space="preserve"> Paediatric Surgery</w:t>
      </w:r>
      <w:r>
        <w:t xml:space="preserve">, offers on its homepage under </w:t>
      </w:r>
      <w:r w:rsidRPr="002C6400">
        <w:rPr>
          <w:i/>
        </w:rPr>
        <w:t>“Services”</w:t>
      </w:r>
      <w:r>
        <w:t xml:space="preserve"> in the subsection </w:t>
      </w:r>
      <w:r w:rsidRPr="007510CB">
        <w:rPr>
          <w:b/>
          <w:i/>
        </w:rPr>
        <w:t>“</w:t>
      </w:r>
      <w:r w:rsidR="007510CB" w:rsidRPr="007510CB">
        <w:rPr>
          <w:b/>
          <w:i/>
        </w:rPr>
        <w:t>Paediatric Urology</w:t>
      </w:r>
      <w:r w:rsidRPr="007510CB">
        <w:rPr>
          <w:b/>
          <w:i/>
        </w:rPr>
        <w:t>”</w:t>
      </w:r>
      <w:r>
        <w:t>:</w:t>
      </w:r>
      <w:r w:rsidR="00AD1ED4">
        <w:rPr>
          <w:rStyle w:val="Funotenzeichen"/>
        </w:rPr>
        <w:footnoteReference w:id="50"/>
      </w:r>
    </w:p>
    <w:p w14:paraId="152AD443" w14:textId="0AB7A29D" w:rsidR="007510CB" w:rsidRDefault="007510CB" w:rsidP="007510CB">
      <w:pPr>
        <w:pStyle w:val="absatzschattenbericht"/>
        <w:ind w:left="709"/>
        <w:rPr>
          <w:rFonts w:cs="Times New Roman"/>
          <w:i/>
        </w:rPr>
      </w:pPr>
      <w:r>
        <w:rPr>
          <w:rFonts w:cs="Times New Roman"/>
          <w:i/>
        </w:rPr>
        <w:t>“</w:t>
      </w:r>
      <w:r w:rsidRPr="007510CB">
        <w:rPr>
          <w:rFonts w:cs="Times New Roman"/>
          <w:i/>
        </w:rPr>
        <w:t xml:space="preserve">One focus of our clinic is the treatment of </w:t>
      </w:r>
      <w:r w:rsidRPr="007510CB">
        <w:rPr>
          <w:rFonts w:cs="Times New Roman"/>
          <w:b/>
          <w:i/>
        </w:rPr>
        <w:t>malformations of the external genitalia</w:t>
      </w:r>
      <w:r w:rsidRPr="007510CB">
        <w:rPr>
          <w:rFonts w:cs="Times New Roman"/>
          <w:i/>
        </w:rPr>
        <w:t xml:space="preserve">. These include above all the erroneous estuaries of the boy's urethra. </w:t>
      </w:r>
      <w:r w:rsidRPr="007510CB">
        <w:rPr>
          <w:rFonts w:cs="Times New Roman"/>
          <w:b/>
          <w:i/>
        </w:rPr>
        <w:t>These diseases, also called hypospadias, require early surgical correction (around the age of 1) in order not to endanger the psychosexual development of the boy.</w:t>
      </w:r>
      <w:r w:rsidRPr="007510CB">
        <w:rPr>
          <w:rFonts w:cs="Times New Roman"/>
          <w:i/>
        </w:rPr>
        <w:t xml:space="preserve"> We offer all modern operative concepts of hypospadias correction and are in constant training with the major centres of hypospadias management (W. Snodgra</w:t>
      </w:r>
      <w:r>
        <w:rPr>
          <w:rFonts w:cs="Times New Roman"/>
          <w:i/>
        </w:rPr>
        <w:t>ss, Dallas / A. Hadidi, Cairo).”</w:t>
      </w:r>
    </w:p>
    <w:p w14:paraId="3B2A87EA" w14:textId="09657D64" w:rsidR="009467F3" w:rsidRPr="009467F3" w:rsidRDefault="009467F3" w:rsidP="009467F3">
      <w:pPr>
        <w:pStyle w:val="absatzschattenbericht"/>
        <w:numPr>
          <w:ilvl w:val="0"/>
          <w:numId w:val="25"/>
        </w:numPr>
        <w:jc w:val="left"/>
        <w:rPr>
          <w:b/>
        </w:rPr>
      </w:pPr>
      <w:r w:rsidRPr="00074116">
        <w:rPr>
          <w:b/>
          <w:lang w:val="de-CH"/>
        </w:rPr>
        <w:t>IGM 1</w:t>
      </w:r>
      <w:r>
        <w:rPr>
          <w:b/>
          <w:lang w:val="de-CH"/>
        </w:rPr>
        <w:t>+2</w:t>
      </w:r>
    </w:p>
    <w:p w14:paraId="6FEA1EA2" w14:textId="77777777" w:rsidR="009467F3" w:rsidRDefault="009467F3" w:rsidP="009467F3">
      <w:pPr>
        <w:pStyle w:val="absatzschattenbericht"/>
        <w:ind w:left="709"/>
      </w:pPr>
      <w:r>
        <w:t xml:space="preserve">The </w:t>
      </w:r>
      <w:r w:rsidRPr="002C6400">
        <w:rPr>
          <w:b/>
        </w:rPr>
        <w:t xml:space="preserve">University Clinic for Surgery, Department </w:t>
      </w:r>
      <w:r>
        <w:rPr>
          <w:b/>
        </w:rPr>
        <w:t>of</w:t>
      </w:r>
      <w:r w:rsidRPr="002C6400">
        <w:rPr>
          <w:b/>
        </w:rPr>
        <w:t xml:space="preserve"> Paediatric Surgery</w:t>
      </w:r>
      <w:r>
        <w:t xml:space="preserve">, offers on its homepage under </w:t>
      </w:r>
      <w:r w:rsidRPr="002C6400">
        <w:rPr>
          <w:i/>
        </w:rPr>
        <w:t>“Services”</w:t>
      </w:r>
      <w:r>
        <w:t xml:space="preserve"> in the subsection </w:t>
      </w:r>
      <w:r w:rsidRPr="007510CB">
        <w:rPr>
          <w:b/>
          <w:i/>
        </w:rPr>
        <w:t>“Newborn and Malformation Surgery”</w:t>
      </w:r>
      <w:r>
        <w:t>:</w:t>
      </w:r>
      <w:r>
        <w:rPr>
          <w:rStyle w:val="Funotenzeichen"/>
        </w:rPr>
        <w:footnoteReference w:id="51"/>
      </w:r>
    </w:p>
    <w:p w14:paraId="03A626FD" w14:textId="77777777" w:rsidR="009467F3" w:rsidRPr="002C6400" w:rsidRDefault="009467F3" w:rsidP="009467F3">
      <w:pPr>
        <w:pStyle w:val="absatzschattenbericht"/>
        <w:spacing w:after="0"/>
        <w:ind w:left="709"/>
        <w:rPr>
          <w:rFonts w:cs="Times New Roman"/>
          <w:b/>
          <w:i/>
        </w:rPr>
      </w:pPr>
      <w:r>
        <w:rPr>
          <w:rFonts w:cs="Times New Roman"/>
          <w:b/>
          <w:i/>
        </w:rPr>
        <w:t>“</w:t>
      </w:r>
      <w:r w:rsidRPr="002C6400">
        <w:rPr>
          <w:rFonts w:cs="Times New Roman"/>
          <w:b/>
          <w:i/>
        </w:rPr>
        <w:t>Malformations of the Sexual Organs</w:t>
      </w:r>
    </w:p>
    <w:p w14:paraId="18326E63" w14:textId="77777777" w:rsidR="009467F3" w:rsidRPr="002C6400" w:rsidRDefault="009467F3" w:rsidP="009467F3">
      <w:pPr>
        <w:pStyle w:val="absatzschattenbericht"/>
        <w:numPr>
          <w:ilvl w:val="0"/>
          <w:numId w:val="25"/>
        </w:numPr>
        <w:spacing w:after="0"/>
        <w:ind w:left="1134"/>
        <w:rPr>
          <w:rFonts w:cs="Times New Roman"/>
          <w:i/>
        </w:rPr>
      </w:pPr>
      <w:r w:rsidRPr="002C6400">
        <w:rPr>
          <w:rFonts w:cs="Times New Roman"/>
          <w:i/>
        </w:rPr>
        <w:t>vaginal atresia</w:t>
      </w:r>
    </w:p>
    <w:p w14:paraId="61C18176" w14:textId="77777777" w:rsidR="009467F3" w:rsidRPr="002C6400" w:rsidRDefault="009467F3" w:rsidP="009467F3">
      <w:pPr>
        <w:pStyle w:val="absatzschattenbericht"/>
        <w:numPr>
          <w:ilvl w:val="0"/>
          <w:numId w:val="25"/>
        </w:numPr>
        <w:spacing w:after="0"/>
        <w:ind w:left="1134" w:hanging="357"/>
        <w:rPr>
          <w:rFonts w:cs="Times New Roman"/>
          <w:i/>
        </w:rPr>
      </w:pPr>
      <w:r w:rsidRPr="002C6400">
        <w:rPr>
          <w:rFonts w:cs="Times New Roman"/>
          <w:i/>
        </w:rPr>
        <w:t>urogenital sinus</w:t>
      </w:r>
    </w:p>
    <w:p w14:paraId="5790803B" w14:textId="77777777" w:rsidR="009467F3" w:rsidRPr="002C6400" w:rsidRDefault="009467F3" w:rsidP="009467F3">
      <w:pPr>
        <w:pStyle w:val="absatzschattenbericht"/>
        <w:numPr>
          <w:ilvl w:val="0"/>
          <w:numId w:val="25"/>
        </w:numPr>
        <w:ind w:left="1134"/>
        <w:rPr>
          <w:rFonts w:cs="Times New Roman"/>
          <w:i/>
        </w:rPr>
      </w:pPr>
      <w:r w:rsidRPr="002C6400">
        <w:rPr>
          <w:rFonts w:cs="Times New Roman"/>
          <w:i/>
        </w:rPr>
        <w:t>hypospadias</w:t>
      </w:r>
      <w:r>
        <w:rPr>
          <w:rFonts w:cs="Times New Roman"/>
          <w:i/>
        </w:rPr>
        <w:t>”</w:t>
      </w:r>
    </w:p>
    <w:p w14:paraId="15882CF6" w14:textId="14DE2877" w:rsidR="009467F3" w:rsidRPr="009467F3" w:rsidRDefault="009467F3" w:rsidP="009467F3">
      <w:pPr>
        <w:pStyle w:val="absatzschattenbericht"/>
        <w:numPr>
          <w:ilvl w:val="0"/>
          <w:numId w:val="25"/>
        </w:numPr>
        <w:jc w:val="left"/>
        <w:rPr>
          <w:b/>
        </w:rPr>
      </w:pPr>
      <w:r w:rsidRPr="00074116">
        <w:rPr>
          <w:b/>
          <w:lang w:val="de-CH"/>
        </w:rPr>
        <w:lastRenderedPageBreak/>
        <w:t>IGM 1</w:t>
      </w:r>
      <w:r>
        <w:rPr>
          <w:b/>
          <w:lang w:val="de-CH"/>
        </w:rPr>
        <w:t>-3</w:t>
      </w:r>
    </w:p>
    <w:p w14:paraId="20BF9A13" w14:textId="6087BFFD" w:rsidR="00C5340E" w:rsidRDefault="00C5340E" w:rsidP="007510CB">
      <w:pPr>
        <w:pStyle w:val="absatzschattenbericht"/>
        <w:ind w:left="709"/>
      </w:pPr>
      <w:r>
        <w:t xml:space="preserve">And the </w:t>
      </w:r>
      <w:r w:rsidRPr="00C5340E">
        <w:rPr>
          <w:b/>
        </w:rPr>
        <w:t>University Clinic for Urology</w:t>
      </w:r>
      <w:r>
        <w:t xml:space="preserve"> </w:t>
      </w:r>
      <w:r w:rsidR="005F14B2">
        <w:t>admits</w:t>
      </w:r>
      <w:r>
        <w:t xml:space="preserve"> in its Annual</w:t>
      </w:r>
      <w:r w:rsidR="005F14B2">
        <w:t xml:space="preserve"> report 2017 (p. 15):</w:t>
      </w:r>
      <w:r w:rsidR="009467F3">
        <w:rPr>
          <w:rStyle w:val="Funotenzeichen"/>
        </w:rPr>
        <w:footnoteReference w:id="52"/>
      </w:r>
    </w:p>
    <w:p w14:paraId="73042AC5" w14:textId="350B393E" w:rsidR="005F14B2" w:rsidRPr="005F14B2" w:rsidRDefault="005F14B2" w:rsidP="005F14B2">
      <w:pPr>
        <w:pStyle w:val="absatzschattenbericht"/>
        <w:spacing w:after="0"/>
        <w:ind w:left="709"/>
        <w:rPr>
          <w:b/>
          <w:i/>
        </w:rPr>
      </w:pPr>
      <w:r w:rsidRPr="005F14B2">
        <w:rPr>
          <w:b/>
          <w:i/>
        </w:rPr>
        <w:t>“6.3 Pediatric Urology</w:t>
      </w:r>
    </w:p>
    <w:p w14:paraId="2ADB5BD8" w14:textId="1AACD67B" w:rsidR="005F14B2" w:rsidRDefault="005F14B2" w:rsidP="009467F3">
      <w:pPr>
        <w:pStyle w:val="absatzschattenbericht"/>
        <w:ind w:left="709"/>
      </w:pPr>
      <w:r w:rsidRPr="005F14B2">
        <w:rPr>
          <w:rFonts w:cs="Times New Roman"/>
          <w:i/>
        </w:rPr>
        <w:t xml:space="preserve">Our clinic is also a competence centre for the following diseases in childhood: Testicular malposition, </w:t>
      </w:r>
      <w:r w:rsidRPr="009467F3">
        <w:rPr>
          <w:rFonts w:cs="Times New Roman"/>
          <w:b/>
          <w:i/>
        </w:rPr>
        <w:t>Differences of Sex development (DSD), Hypospadias</w:t>
      </w:r>
      <w:r w:rsidRPr="005F14B2">
        <w:rPr>
          <w:rFonts w:cs="Times New Roman"/>
          <w:i/>
        </w:rPr>
        <w:t xml:space="preserve">, Bladder Exstrophy-Epispadias-Complex, </w:t>
      </w:r>
      <w:r w:rsidR="009467F3">
        <w:rPr>
          <w:rFonts w:cs="Times New Roman"/>
          <w:i/>
        </w:rPr>
        <w:t>[…]</w:t>
      </w:r>
      <w:r w:rsidRPr="005F14B2">
        <w:rPr>
          <w:rFonts w:cs="Times New Roman"/>
          <w:i/>
        </w:rPr>
        <w:t>.</w:t>
      </w:r>
      <w:r>
        <w:rPr>
          <w:rFonts w:cs="Times New Roman"/>
          <w:i/>
        </w:rPr>
        <w:t>”</w:t>
      </w:r>
    </w:p>
    <w:p w14:paraId="20D208AE" w14:textId="6746489D" w:rsidR="009467F3" w:rsidRPr="00522738" w:rsidRDefault="009467F3" w:rsidP="009467F3">
      <w:pPr>
        <w:pStyle w:val="Title3"/>
        <w:rPr>
          <w:lang w:val="de-CH"/>
        </w:rPr>
      </w:pPr>
      <w:bookmarkStart w:id="64" w:name="_Toc520848576"/>
      <w:r w:rsidRPr="00522738">
        <w:rPr>
          <w:lang w:val="de-CH"/>
        </w:rPr>
        <w:t xml:space="preserve">c) </w:t>
      </w:r>
      <w:r w:rsidR="001918C2" w:rsidRPr="00522738">
        <w:rPr>
          <w:lang w:val="de-CH"/>
        </w:rPr>
        <w:t>Linz KH Barmherzige Schwestern (Merciful Sisters Hospital)</w:t>
      </w:r>
      <w:bookmarkEnd w:id="64"/>
    </w:p>
    <w:p w14:paraId="34A3BE33" w14:textId="77777777" w:rsidR="009467F3" w:rsidRPr="007E409C" w:rsidRDefault="009467F3" w:rsidP="009467F3">
      <w:pPr>
        <w:pStyle w:val="absatzschattenbericht"/>
        <w:numPr>
          <w:ilvl w:val="0"/>
          <w:numId w:val="25"/>
        </w:numPr>
        <w:jc w:val="left"/>
        <w:rPr>
          <w:b/>
        </w:rPr>
      </w:pPr>
      <w:r w:rsidRPr="00074116">
        <w:rPr>
          <w:b/>
          <w:lang w:val="de-CH"/>
        </w:rPr>
        <w:t>IGM 1</w:t>
      </w:r>
      <w:r w:rsidRPr="00074116">
        <w:rPr>
          <w:b/>
          <w:vertAlign w:val="superscript"/>
          <w:lang w:val="de-CH"/>
        </w:rPr>
        <w:footnoteReference w:id="53"/>
      </w:r>
      <w:r w:rsidRPr="00074116">
        <w:rPr>
          <w:b/>
          <w:lang w:val="de-CH"/>
        </w:rPr>
        <w:t xml:space="preserve"> – “Masculinising Surgery”: Hypospadias “Repair”</w:t>
      </w:r>
    </w:p>
    <w:p w14:paraId="105FBA51" w14:textId="0F9382DC" w:rsidR="00B3755C" w:rsidRPr="00B3755C" w:rsidRDefault="00B3755C" w:rsidP="006D1BEF">
      <w:pPr>
        <w:pStyle w:val="absatzschattenbericht"/>
        <w:ind w:left="709"/>
        <w:rPr>
          <w:lang w:val="en-US"/>
        </w:rPr>
      </w:pPr>
      <w:r w:rsidRPr="00B3755C">
        <w:rPr>
          <w:lang w:val="en-US"/>
        </w:rPr>
        <w:t xml:space="preserve">Prim. Univ.-Doz. Dr. Josef Oswald (Head Department for Paediatric Surgery) </w:t>
      </w:r>
      <w:r w:rsidR="00E26B06">
        <w:rPr>
          <w:lang w:val="en-US"/>
        </w:rPr>
        <w:t>is the</w:t>
      </w:r>
      <w:r w:rsidRPr="00B3755C">
        <w:rPr>
          <w:lang w:val="en-US"/>
        </w:rPr>
        <w:t xml:space="preserve"> main authors of the current</w:t>
      </w:r>
      <w:r w:rsidRPr="00E26B06">
        <w:rPr>
          <w:b/>
          <w:lang w:val="en-US"/>
        </w:rPr>
        <w:t xml:space="preserve"> </w:t>
      </w:r>
      <w:r w:rsidR="00E26B06" w:rsidRPr="00E26B06">
        <w:rPr>
          <w:b/>
          <w:lang w:val="en-US"/>
        </w:rPr>
        <w:t xml:space="preserve">2016 </w:t>
      </w:r>
      <w:r w:rsidRPr="00B3755C">
        <w:rPr>
          <w:b/>
          <w:bCs/>
          <w:lang w:val="en-US"/>
        </w:rPr>
        <w:t>Paediatric Urology Guidelines</w:t>
      </w:r>
      <w:r w:rsidRPr="00B3755C">
        <w:rPr>
          <w:lang w:val="en-US"/>
        </w:rPr>
        <w:t xml:space="preserve"> of the Austrian Society for Urology advocating </w:t>
      </w:r>
      <w:r w:rsidRPr="00B3755C">
        <w:rPr>
          <w:b/>
          <w:bCs/>
          <w:lang w:val="en-US"/>
        </w:rPr>
        <w:t xml:space="preserve">hypospadias surgery </w:t>
      </w:r>
      <w:r w:rsidRPr="00B3755C">
        <w:rPr>
          <w:b/>
          <w:bCs/>
          <w:i/>
          <w:iCs/>
          <w:lang w:val="en-US"/>
        </w:rPr>
        <w:t>“around the 1st year of life”</w:t>
      </w:r>
      <w:r w:rsidRPr="00B3755C">
        <w:rPr>
          <w:lang w:val="en-US"/>
        </w:rPr>
        <w:t xml:space="preserve"> without even mentioning </w:t>
      </w:r>
      <w:r w:rsidR="00E26B06">
        <w:rPr>
          <w:lang w:val="en-US"/>
        </w:rPr>
        <w:t>alternatives (p. 13).</w:t>
      </w:r>
      <w:r w:rsidR="00E26B06">
        <w:rPr>
          <w:rStyle w:val="Funotenzeichen"/>
          <w:lang w:val="en-US"/>
        </w:rPr>
        <w:footnoteReference w:id="54"/>
      </w:r>
    </w:p>
    <w:p w14:paraId="1A06D770" w14:textId="12258658" w:rsidR="002C6400" w:rsidRDefault="00F173A7" w:rsidP="002C6400">
      <w:pPr>
        <w:pStyle w:val="absatzschattenbericht"/>
        <w:ind w:left="709"/>
      </w:pPr>
      <w:r>
        <w:t xml:space="preserve">And in the 2017 edition of the hospital’s newspaper “Am Puls”, </w:t>
      </w:r>
      <w:r w:rsidRPr="00B3755C">
        <w:rPr>
          <w:lang w:val="en-US"/>
        </w:rPr>
        <w:t>Prim. Univ.-Doz. Dr. Josef Oswald (Head Department for Paediatric Surgery)</w:t>
      </w:r>
      <w:r>
        <w:rPr>
          <w:lang w:val="en-US"/>
        </w:rPr>
        <w:t xml:space="preserve"> freely admits (subheader </w:t>
      </w:r>
      <w:r w:rsidRPr="00F173A7">
        <w:rPr>
          <w:i/>
          <w:lang w:val="en-US"/>
        </w:rPr>
        <w:t>“Top Malformation Surgery at Austria’s only Paediatric Urology Clinic”</w:t>
      </w:r>
      <w:r>
        <w:rPr>
          <w:lang w:val="en-US"/>
        </w:rPr>
        <w:t>):</w:t>
      </w:r>
      <w:r w:rsidRPr="00522738">
        <w:rPr>
          <w:rStyle w:val="Funotenzeichen"/>
          <w:i/>
          <w:lang w:val="en-US"/>
        </w:rPr>
        <w:t xml:space="preserve"> </w:t>
      </w:r>
      <w:r w:rsidRPr="00F173A7">
        <w:rPr>
          <w:rStyle w:val="Funotenzeichen"/>
          <w:lang w:val="de-DE"/>
        </w:rPr>
        <w:footnoteReference w:id="55"/>
      </w:r>
    </w:p>
    <w:p w14:paraId="2CBEBF48" w14:textId="627F6792" w:rsidR="00F173A7" w:rsidRPr="00522738" w:rsidRDefault="00F173A7" w:rsidP="00F173A7">
      <w:pPr>
        <w:pStyle w:val="absatzschattenbericht"/>
        <w:spacing w:after="0"/>
        <w:ind w:left="709"/>
        <w:rPr>
          <w:i/>
          <w:lang w:val="en-US"/>
        </w:rPr>
      </w:pPr>
      <w:r w:rsidRPr="00522738">
        <w:rPr>
          <w:b/>
          <w:bCs/>
          <w:i/>
          <w:lang w:val="en-US"/>
        </w:rPr>
        <w:t>“2) Diagnosis and therapy of (complex) malformations:</w:t>
      </w:r>
    </w:p>
    <w:p w14:paraId="2CBD09B2" w14:textId="77777777" w:rsidR="00F173A7" w:rsidRPr="00522738" w:rsidRDefault="00F173A7" w:rsidP="00F173A7">
      <w:pPr>
        <w:pStyle w:val="absatzschattenbericht"/>
        <w:numPr>
          <w:ilvl w:val="0"/>
          <w:numId w:val="25"/>
        </w:numPr>
        <w:spacing w:after="0"/>
        <w:ind w:left="1134"/>
        <w:rPr>
          <w:i/>
          <w:lang w:val="en-US"/>
        </w:rPr>
      </w:pPr>
      <w:r w:rsidRPr="00522738">
        <w:rPr>
          <w:i/>
          <w:lang w:val="en-US"/>
        </w:rPr>
        <w:t>External genitals and testicular malformations.</w:t>
      </w:r>
    </w:p>
    <w:p w14:paraId="1C519BBA" w14:textId="1AF34A0F" w:rsidR="00F173A7" w:rsidRPr="00375BFE" w:rsidRDefault="00F173A7" w:rsidP="00375BFE">
      <w:pPr>
        <w:pStyle w:val="absatzschattenbericht"/>
        <w:numPr>
          <w:ilvl w:val="0"/>
          <w:numId w:val="25"/>
        </w:numPr>
        <w:spacing w:after="0"/>
        <w:ind w:left="1134"/>
        <w:rPr>
          <w:i/>
        </w:rPr>
      </w:pPr>
      <w:r w:rsidRPr="00522738">
        <w:rPr>
          <w:i/>
          <w:lang w:val="en-US"/>
        </w:rPr>
        <w:t xml:space="preserve">Surgery of urethral malformations (hypospadias) in boys. </w:t>
      </w:r>
      <w:r w:rsidRPr="00522738">
        <w:rPr>
          <w:b/>
          <w:i/>
          <w:lang w:val="en-US"/>
        </w:rPr>
        <w:t xml:space="preserve">Primary Oswald says: ‘We operate on four to five children per week. </w:t>
      </w:r>
      <w:r w:rsidRPr="00522738">
        <w:rPr>
          <w:i/>
          <w:lang w:val="en-US"/>
        </w:rPr>
        <w:t xml:space="preserve">In the past, several procedures were necessary, but today, in 90 to 95 percent of cases, </w:t>
      </w:r>
      <w:r w:rsidRPr="00522738">
        <w:rPr>
          <w:b/>
          <w:i/>
          <w:lang w:val="en-US"/>
        </w:rPr>
        <w:t>malformations can be corrected in one operation</w:t>
      </w:r>
      <w:r w:rsidRPr="00522738">
        <w:rPr>
          <w:i/>
          <w:lang w:val="en-US"/>
        </w:rPr>
        <w:t>’.”</w:t>
      </w:r>
    </w:p>
    <w:p w14:paraId="40449483" w14:textId="77777777" w:rsidR="0047343B" w:rsidRPr="008521EA" w:rsidRDefault="0047343B" w:rsidP="00DC30D2">
      <w:pPr>
        <w:pStyle w:val="absatzschattenbericht"/>
      </w:pPr>
    </w:p>
    <w:sectPr w:rsidR="0047343B" w:rsidRPr="008521EA" w:rsidSect="008D4606">
      <w:footerReference w:type="default" r:id="rId15"/>
      <w:pgSz w:w="11906" w:h="16838"/>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378D5" w14:textId="77777777" w:rsidR="000132E5" w:rsidRDefault="000132E5">
      <w:r>
        <w:separator/>
      </w:r>
    </w:p>
  </w:endnote>
  <w:endnote w:type="continuationSeparator" w:id="0">
    <w:p w14:paraId="03971CF7" w14:textId="77777777" w:rsidR="000132E5" w:rsidRDefault="0001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Baskerville-Bold">
    <w:altName w:val="Baskerville SemiBold"/>
    <w:charset w:val="00"/>
    <w:family w:val="auto"/>
    <w:pitch w:val="default"/>
  </w:font>
  <w:font w:name="OpenSymbol">
    <w:altName w:val="Arial Unicode MS"/>
    <w:charset w:val="80"/>
    <w:family w:val="auto"/>
    <w:pitch w:val="default"/>
  </w:font>
  <w:font w:name="Baskerville-SemiBold">
    <w:altName w:val="Baskerville SemiBold"/>
    <w:charset w:val="00"/>
    <w:family w:val="auto"/>
    <w:pitch w:val="default"/>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nionPro-Regular">
    <w:altName w:val="Arial"/>
    <w:charset w:val="80"/>
    <w:family w:val="auto"/>
    <w:pitch w:val="default"/>
  </w:font>
  <w:font w:name="Helvetica-Bold">
    <w:altName w:val="Helvetica"/>
    <w:charset w:val="80"/>
    <w:family w:val="swiss"/>
    <w:pitch w:val="default"/>
  </w:font>
  <w:font w:name="Baskerville-Italic">
    <w:altName w:val="Baskerville SemiBold"/>
    <w:charset w:val="80"/>
    <w:family w:val="script"/>
    <w:pitch w:val="default"/>
  </w:font>
  <w:font w:name="Arial-BoldMT">
    <w:altName w:val="Arial"/>
    <w:charset w:val="80"/>
    <w:family w:val="swiss"/>
    <w:pitch w:val="default"/>
  </w:font>
  <w:font w:name="Arial Black">
    <w:panose1 w:val="020B0A04020102020204"/>
    <w:charset w:val="00"/>
    <w:family w:val="auto"/>
    <w:pitch w:val="variable"/>
    <w:sig w:usb0="00000003" w:usb1="00000000" w:usb2="00000000" w:usb3="00000000" w:csb0="00000001" w:csb1="00000000"/>
  </w:font>
  <w:font w:name="ColossalisBold">
    <w:altName w:val="MS Mincho"/>
    <w:charset w:val="80"/>
    <w:family w:val="auto"/>
    <w:pitch w:val="default"/>
  </w:font>
  <w:font w:name="ArialMT">
    <w:altName w:val="Arial Unicode MS"/>
    <w:charset w:val="80"/>
    <w:family w:val="swiss"/>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SemiBoldItalic">
    <w:altName w:val="Baskerville SemiBold Italic"/>
    <w:charset w:val="00"/>
    <w:family w:val="script"/>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7C36" w14:textId="77777777" w:rsidR="007A74D9" w:rsidRPr="00EA246E" w:rsidRDefault="007A74D9" w:rsidP="007018B7">
    <w:pPr>
      <w:pStyle w:val="Fuzeile"/>
      <w:jc w:val="center"/>
      <w:rPr>
        <w:rFonts w:cs="Times New Roman"/>
        <w:b/>
      </w:rPr>
    </w:pPr>
    <w:r w:rsidRPr="00EA246E">
      <w:rPr>
        <w:b/>
      </w:rPr>
      <w:fldChar w:fldCharType="begin"/>
    </w:r>
    <w:r w:rsidRPr="007018B7">
      <w:rPr>
        <w:b/>
      </w:rPr>
      <w:instrText>PAGE   \* MERGEFORMAT</w:instrText>
    </w:r>
    <w:r w:rsidRPr="00EA246E">
      <w:rPr>
        <w:b/>
      </w:rPr>
      <w:fldChar w:fldCharType="separate"/>
    </w:r>
    <w:r w:rsidR="006013F2" w:rsidRPr="006013F2">
      <w:rPr>
        <w:rFonts w:cs="Times New Roman"/>
        <w:b/>
        <w:noProof/>
        <w:lang w:val="de-DE"/>
      </w:rPr>
      <w:t>14</w:t>
    </w:r>
    <w:r w:rsidRPr="00EA246E">
      <w:rPr>
        <w:rFonts w:cs="Times New Roman"/>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DA72" w14:textId="77777777" w:rsidR="000132E5" w:rsidRDefault="000132E5">
      <w:r>
        <w:separator/>
      </w:r>
    </w:p>
  </w:footnote>
  <w:footnote w:type="continuationSeparator" w:id="0">
    <w:p w14:paraId="5E1160B0" w14:textId="77777777" w:rsidR="000132E5" w:rsidRDefault="000132E5">
      <w:r>
        <w:continuationSeparator/>
      </w:r>
    </w:p>
  </w:footnote>
  <w:footnote w:id="1">
    <w:p w14:paraId="4694331D" w14:textId="77777777" w:rsidR="007A74D9" w:rsidRPr="0070408F" w:rsidRDefault="007A74D9" w:rsidP="0018009D">
      <w:pPr>
        <w:pStyle w:val="fussnoteschattenbericht"/>
        <w:rPr>
          <w:rFonts w:cs="Times New Roman"/>
        </w:rPr>
      </w:pPr>
      <w:r w:rsidRPr="00047A08">
        <w:rPr>
          <w:rStyle w:val="FootnoteSymbol"/>
        </w:rPr>
        <w:footnoteRef/>
      </w:r>
      <w:r w:rsidRPr="0070408F">
        <w:rPr>
          <w:rFonts w:cs="Times New Roman"/>
        </w:rPr>
        <w:tab/>
      </w:r>
      <w:hyperlink r:id="rId1" w:history="1">
        <w:r w:rsidRPr="00F60D7B">
          <w:rPr>
            <w:rStyle w:val="Link"/>
            <w:rFonts w:eastAsia="Arial Unicode MS"/>
            <w:spacing w:val="0"/>
            <w:lang w:val="en-US"/>
          </w:rPr>
          <w:t>http://Zwischengeschlecht.org/</w:t>
        </w:r>
      </w:hyperlink>
      <w:r>
        <w:rPr>
          <w:rStyle w:val="Link"/>
          <w:rFonts w:eastAsia="Arial Unicode MS"/>
          <w:spacing w:val="0"/>
          <w:lang w:val="en-US"/>
        </w:rPr>
        <w:t xml:space="preserve"> </w:t>
      </w:r>
      <w:r w:rsidRPr="0070408F">
        <w:rPr>
          <w:rFonts w:cs="Times New Roman"/>
        </w:rPr>
        <w:t xml:space="preserve"> English </w:t>
      </w:r>
      <w:r>
        <w:rPr>
          <w:rFonts w:cs="Times New Roman"/>
        </w:rPr>
        <w:t>homepage</w:t>
      </w:r>
      <w:r w:rsidRPr="0070408F">
        <w:rPr>
          <w:rFonts w:cs="Times New Roman"/>
        </w:rPr>
        <w:t xml:space="preserve">: </w:t>
      </w:r>
      <w:hyperlink r:id="rId2" w:history="1">
        <w:r w:rsidRPr="003C6235">
          <w:rPr>
            <w:rStyle w:val="Link"/>
            <w:rFonts w:eastAsia="Arial Unicode MS"/>
            <w:spacing w:val="0"/>
            <w:lang w:val="en-US"/>
          </w:rPr>
          <w:t>http://stop.genitalmutilation.org</w:t>
        </w:r>
      </w:hyperlink>
      <w:r>
        <w:rPr>
          <w:rFonts w:eastAsia="Arial Unicode MS"/>
          <w:spacing w:val="0"/>
          <w:lang w:val="en-US"/>
        </w:rPr>
        <w:t xml:space="preserve"> </w:t>
      </w:r>
    </w:p>
  </w:footnote>
  <w:footnote w:id="2">
    <w:p w14:paraId="3E79C5BD" w14:textId="77777777" w:rsidR="007A74D9" w:rsidRPr="0070408F" w:rsidRDefault="007A74D9" w:rsidP="0018009D">
      <w:pPr>
        <w:pStyle w:val="fussnoteschattenbericht"/>
        <w:rPr>
          <w:rFonts w:cs="Times New Roman"/>
        </w:rPr>
      </w:pPr>
      <w:r w:rsidRPr="00047A08">
        <w:rPr>
          <w:rStyle w:val="FootnoteSymbol"/>
        </w:rPr>
        <w:footnoteRef/>
      </w:r>
      <w:r w:rsidRPr="0070408F">
        <w:rPr>
          <w:rFonts w:cs="Times New Roman"/>
        </w:rPr>
        <w:tab/>
      </w:r>
      <w:hyperlink r:id="rId3" w:history="1">
        <w:r w:rsidRPr="00F60D7B">
          <w:rPr>
            <w:rStyle w:val="Link"/>
            <w:rFonts w:eastAsia="Arial Unicode MS"/>
            <w:spacing w:val="0"/>
            <w:lang w:val="en-US"/>
          </w:rPr>
          <w:t>http://zwischengeschlecht.org/post/Statuten</w:t>
        </w:r>
      </w:hyperlink>
      <w:r>
        <w:rPr>
          <w:rStyle w:val="Link"/>
          <w:rFonts w:eastAsia="Arial Unicode MS"/>
          <w:spacing w:val="0"/>
          <w:lang w:val="en-US"/>
        </w:rPr>
        <w:t xml:space="preserve"> </w:t>
      </w:r>
    </w:p>
  </w:footnote>
  <w:footnote w:id="3">
    <w:p w14:paraId="60A3B435" w14:textId="77777777" w:rsidR="007A74D9" w:rsidRPr="00944148" w:rsidRDefault="007A74D9" w:rsidP="0018009D">
      <w:pPr>
        <w:pStyle w:val="fussnoteschattenbericht"/>
      </w:pPr>
      <w:r w:rsidRPr="00047A08">
        <w:rPr>
          <w:rStyle w:val="FootnoteSymbol"/>
        </w:rPr>
        <w:footnoteRef/>
      </w:r>
      <w:r w:rsidRPr="00047A08">
        <w:rPr>
          <w:rStyle w:val="FootnoteSymbol"/>
        </w:rPr>
        <w:t xml:space="preserve"> </w:t>
      </w:r>
      <w:r>
        <w:tab/>
      </w:r>
      <w:hyperlink r:id="rId4" w:history="1">
        <w:r w:rsidRPr="003C6235">
          <w:rPr>
            <w:rStyle w:val="Link"/>
          </w:rPr>
          <w:t>http://intersex.shadowreport.org/</w:t>
        </w:r>
      </w:hyperlink>
      <w:r>
        <w:t xml:space="preserve">  </w:t>
      </w:r>
    </w:p>
  </w:footnote>
  <w:footnote w:id="4">
    <w:p w14:paraId="03453936" w14:textId="3BD598A5" w:rsidR="007A74D9" w:rsidRPr="00621ABA" w:rsidRDefault="007A74D9" w:rsidP="0018009D">
      <w:pPr>
        <w:pStyle w:val="fussnoteschattenbericht"/>
      </w:pPr>
      <w:r w:rsidRPr="00047A08">
        <w:rPr>
          <w:rStyle w:val="FootnoteSymbol"/>
        </w:rPr>
        <w:footnoteRef/>
      </w:r>
      <w:r w:rsidRPr="00047A08">
        <w:rPr>
          <w:rStyle w:val="FootnoteSymbol"/>
        </w:rPr>
        <w:t xml:space="preserve"> </w:t>
      </w:r>
      <w:r>
        <w:tab/>
      </w:r>
      <w:hyperlink r:id="rId5" w:history="1">
        <w:r w:rsidRPr="00554A74">
          <w:rPr>
            <w:rStyle w:val="Link"/>
          </w:rPr>
          <w:t>http://intersex.shadowreport.org/public/2015-CAT-Austria-VIMOE-Zwischengeschlecht-Intersex-IGM.pdf</w:t>
        </w:r>
      </w:hyperlink>
      <w:r w:rsidRPr="00554A74">
        <w:t xml:space="preserve"> </w:t>
      </w:r>
    </w:p>
  </w:footnote>
  <w:footnote w:id="5">
    <w:p w14:paraId="11B08BEF" w14:textId="1F02530B" w:rsidR="007A74D9" w:rsidRPr="00944148" w:rsidRDefault="007A74D9" w:rsidP="00554A74">
      <w:pPr>
        <w:pStyle w:val="fussnoteschattenbericht"/>
      </w:pPr>
      <w:r w:rsidRPr="00047A08">
        <w:rPr>
          <w:rStyle w:val="FootnoteSymbol"/>
        </w:rPr>
        <w:footnoteRef/>
      </w:r>
      <w:r w:rsidRPr="00047A08">
        <w:rPr>
          <w:rStyle w:val="FootnoteSymbol"/>
        </w:rPr>
        <w:t xml:space="preserve"> </w:t>
      </w:r>
      <w:r>
        <w:tab/>
      </w:r>
      <w:hyperlink r:id="rId6" w:history="1">
        <w:r w:rsidRPr="003C6235">
          <w:rPr>
            <w:rStyle w:val="Link"/>
          </w:rPr>
          <w:t>http://intersex.shadowreport.org/public/2017-CAT-LoIPR-Austria-NGO-Zwischengeschlecht-Intersex-IGM.pdf</w:t>
        </w:r>
      </w:hyperlink>
      <w:r>
        <w:t xml:space="preserve"> </w:t>
      </w:r>
    </w:p>
  </w:footnote>
  <w:footnote w:id="6">
    <w:p w14:paraId="3CF515F6" w14:textId="2A09F487" w:rsidR="007A74D9" w:rsidRPr="007665F2" w:rsidRDefault="007A74D9" w:rsidP="0018009D">
      <w:pPr>
        <w:pStyle w:val="fussnoteschattenbericht"/>
      </w:pPr>
      <w:r w:rsidRPr="00D66E17">
        <w:rPr>
          <w:rStyle w:val="Funotenzeichen"/>
          <w:vertAlign w:val="baseline"/>
        </w:rPr>
        <w:footnoteRef/>
      </w:r>
      <w:r w:rsidRPr="00D66E17">
        <w:t xml:space="preserve"> </w:t>
      </w:r>
      <w:r w:rsidRPr="00D66E17">
        <w:tab/>
      </w:r>
      <w:hyperlink r:id="rId7" w:history="1">
        <w:r w:rsidRPr="00554A74">
          <w:rPr>
            <w:rStyle w:val="Link"/>
            <w:sz w:val="19"/>
            <w:szCs w:val="19"/>
          </w:rPr>
          <w:t>http://intersex.shadowreport.org/public/2018-CRPD-LOIPR-Germany-NGO-Zwischengeschlecht-Intersex-IGM.docx</w:t>
        </w:r>
      </w:hyperlink>
      <w:r>
        <w:t xml:space="preserve"> </w:t>
      </w:r>
    </w:p>
  </w:footnote>
  <w:footnote w:id="7">
    <w:p w14:paraId="1B7829B5" w14:textId="77777777" w:rsidR="007A74D9" w:rsidRPr="007665F2" w:rsidRDefault="007A74D9" w:rsidP="00675F17">
      <w:pPr>
        <w:pStyle w:val="fussnoteschattenbericht"/>
        <w:rPr>
          <w:lang w:val="it-IT"/>
        </w:rPr>
      </w:pPr>
      <w:r w:rsidRPr="00697203">
        <w:rPr>
          <w:rStyle w:val="Funotenzeichen"/>
          <w:vertAlign w:val="baseline"/>
        </w:rPr>
        <w:footnoteRef/>
      </w:r>
      <w:r w:rsidRPr="007665F2">
        <w:rPr>
          <w:lang w:val="it-IT"/>
        </w:rPr>
        <w:tab/>
        <w:t xml:space="preserve">2014 CRC NGO Report, p. 52, 69, 84, </w:t>
      </w:r>
      <w:hyperlink r:id="rId8" w:history="1">
        <w:r w:rsidRPr="005563DD">
          <w:rPr>
            <w:rStyle w:val="Link"/>
            <w:lang w:val="it-IT"/>
          </w:rPr>
          <w:t>http://intersex.shadowreport.org/public/2014-CRC-Swiss-NGO-Zwischengeschlecht-Intersex-IGM_v2.pdf</w:t>
        </w:r>
      </w:hyperlink>
      <w:r w:rsidRPr="007665F2">
        <w:rPr>
          <w:lang w:val="it-IT"/>
        </w:rPr>
        <w:t xml:space="preserve"> </w:t>
      </w:r>
    </w:p>
  </w:footnote>
  <w:footnote w:id="8">
    <w:p w14:paraId="6BE4CFAE" w14:textId="77777777" w:rsidR="007A74D9" w:rsidRPr="001D6628" w:rsidRDefault="007A74D9" w:rsidP="00675F17">
      <w:pPr>
        <w:pStyle w:val="fussnoteschattenbericht"/>
      </w:pPr>
      <w:r w:rsidRPr="00697203">
        <w:rPr>
          <w:rStyle w:val="Funotenzeichen"/>
          <w:vertAlign w:val="baseline"/>
        </w:rPr>
        <w:footnoteRef/>
      </w:r>
      <w:r w:rsidRPr="001D6628">
        <w:tab/>
        <w:t xml:space="preserve">In the WHO “World Atlas of Birth Defects (2nd Edition)”, many intersex diagnoses are listed, including </w:t>
      </w:r>
      <w:r w:rsidRPr="001D6628">
        <w:rPr>
          <w:rFonts w:eastAsia="Baskerville-Italic"/>
          <w:i/>
          <w:iCs/>
        </w:rPr>
        <w:t>“indeterminate sex”</w:t>
      </w:r>
      <w:r w:rsidRPr="001D6628">
        <w:t xml:space="preserve"> and </w:t>
      </w:r>
      <w:r w:rsidRPr="001D6628">
        <w:rPr>
          <w:rFonts w:eastAsia="Baskerville-Italic"/>
          <w:i/>
          <w:iCs/>
        </w:rPr>
        <w:t>“hypospadias”:</w:t>
      </w:r>
    </w:p>
    <w:p w14:paraId="440038A0" w14:textId="77777777" w:rsidR="007A74D9" w:rsidRPr="0084157E" w:rsidRDefault="007A74D9" w:rsidP="00675F17">
      <w:pPr>
        <w:pStyle w:val="fussnoteschattenbericht"/>
        <w:rPr>
          <w:rStyle w:val="Link"/>
        </w:rPr>
      </w:pPr>
      <w:r w:rsidRPr="00156DAF">
        <w:rPr>
          <w:sz w:val="18"/>
          <w:szCs w:val="18"/>
        </w:rPr>
        <w:tab/>
      </w:r>
      <w:hyperlink r:id="rId9" w:history="1">
        <w:r w:rsidRPr="00701E4B">
          <w:rPr>
            <w:rStyle w:val="Link"/>
            <w:sz w:val="17"/>
            <w:szCs w:val="17"/>
          </w:rPr>
          <w:t>http://web.archive.org/web/20160305152127/http://prenatal.tv/lecturas/world%20atlas%20of%20birth%20defects.pdf</w:t>
        </w:r>
      </w:hyperlink>
      <w:r>
        <w:rPr>
          <w:sz w:val="17"/>
          <w:szCs w:val="17"/>
        </w:rPr>
        <w:t xml:space="preserve"> </w:t>
      </w:r>
    </w:p>
  </w:footnote>
  <w:footnote w:id="9">
    <w:p w14:paraId="57893A0D" w14:textId="77777777" w:rsidR="007A74D9" w:rsidRPr="001D6628" w:rsidRDefault="007A74D9" w:rsidP="00675F17">
      <w:pPr>
        <w:pStyle w:val="fussnoteschattenbericht"/>
      </w:pPr>
      <w:r w:rsidRPr="00697203">
        <w:rPr>
          <w:rStyle w:val="Funotenzeichen"/>
          <w:vertAlign w:val="baseline"/>
        </w:rPr>
        <w:footnoteRef/>
      </w:r>
      <w:r w:rsidRPr="001D6628">
        <w:tab/>
        <w:t xml:space="preserve">“The Racist Roots of Intersex Genital Mutilations” </w:t>
      </w:r>
      <w:r>
        <w:rPr>
          <w:rStyle w:val="Link"/>
        </w:rPr>
        <w:t>http://stop.genitalmutilation.org/post/Racist-Roots-of-Intersex-Genital-Mutilations-IGM</w:t>
      </w:r>
    </w:p>
  </w:footnote>
  <w:footnote w:id="10">
    <w:p w14:paraId="4684DC17" w14:textId="77777777" w:rsidR="007A74D9" w:rsidRPr="001D6628" w:rsidRDefault="007A74D9" w:rsidP="00675F17">
      <w:pPr>
        <w:pStyle w:val="fussnoteschattenbericht"/>
      </w:pPr>
      <w:r w:rsidRPr="00697203">
        <w:rPr>
          <w:rStyle w:val="Funotenzeichen"/>
          <w:vertAlign w:val="baseline"/>
        </w:rPr>
        <w:footnoteRef/>
      </w:r>
      <w:r w:rsidRPr="001D6628">
        <w:tab/>
        <w:t xml:space="preserve">For 500 years of “scientific” prejudice in a nutshell, see 2016 CEDAW France NGO Report, p. 7, </w:t>
      </w:r>
      <w:hyperlink r:id="rId10" w:history="1">
        <w:r>
          <w:rPr>
            <w:rStyle w:val="Link"/>
          </w:rPr>
          <w:t>http://intersex.shadowreport.org/public/2016-CEDAW-France-NGO-Zwischengeschlecht-Intersex-IGM.pdf</w:t>
        </w:r>
      </w:hyperlink>
      <w:r w:rsidRPr="001D6628">
        <w:t xml:space="preserve"> </w:t>
      </w:r>
    </w:p>
  </w:footnote>
  <w:footnote w:id="11">
    <w:p w14:paraId="71FC3040" w14:textId="77777777" w:rsidR="007A74D9" w:rsidRPr="001D6628" w:rsidRDefault="007A74D9" w:rsidP="00675F17">
      <w:pPr>
        <w:pStyle w:val="fussnoteschattenbericht"/>
      </w:pPr>
      <w:r w:rsidRPr="00697203">
        <w:rPr>
          <w:rStyle w:val="Funotenzeichen"/>
          <w:vertAlign w:val="baseline"/>
        </w:rPr>
        <w:footnoteRef/>
      </w:r>
      <w:r w:rsidRPr="001D6628">
        <w:tab/>
        <w:t xml:space="preserve">For stats and references, see “Selective Intersex Abortions: XXY 74%, Indeterminate Sex 47%, Hypospadias 2%”, </w:t>
      </w:r>
      <w:hyperlink r:id="rId11" w:history="1">
        <w:r>
          <w:rPr>
            <w:rStyle w:val="Link"/>
          </w:rPr>
          <w:t>http://stop.genitalmutilation.org/post/Selective-Intersex-Abortions-Hypospadias-Intersex-XXY</w:t>
        </w:r>
      </w:hyperlink>
      <w:r w:rsidRPr="001D6628">
        <w:t xml:space="preserve"> </w:t>
      </w:r>
    </w:p>
  </w:footnote>
  <w:footnote w:id="12">
    <w:p w14:paraId="72D3F58B" w14:textId="77777777" w:rsidR="007A74D9" w:rsidRPr="001D6628" w:rsidRDefault="007A74D9" w:rsidP="00675F17">
      <w:pPr>
        <w:pStyle w:val="fussnoteschattenbericht"/>
      </w:pPr>
      <w:r w:rsidRPr="00697203">
        <w:rPr>
          <w:rStyle w:val="Funotenzeichen"/>
          <w:vertAlign w:val="baseline"/>
        </w:rPr>
        <w:footnoteRef/>
      </w:r>
      <w:r w:rsidRPr="001D6628">
        <w:tab/>
        <w:t xml:space="preserve">For example in the UK, see </w:t>
      </w:r>
      <w:hyperlink r:id="rId12" w:history="1">
        <w:r>
          <w:rPr>
            <w:rStyle w:val="Link"/>
          </w:rPr>
          <w:t>http://guide.hfea.gov.uk/pgd/</w:t>
        </w:r>
      </w:hyperlink>
      <w:r>
        <w:t xml:space="preserve"> </w:t>
      </w:r>
    </w:p>
  </w:footnote>
  <w:footnote w:id="13">
    <w:p w14:paraId="487FBDB9" w14:textId="77777777" w:rsidR="007A74D9" w:rsidRPr="001D6628" w:rsidRDefault="007A74D9" w:rsidP="00675F17">
      <w:pPr>
        <w:pStyle w:val="fussnoteschattenbericht"/>
      </w:pPr>
      <w:r w:rsidRPr="00697203">
        <w:rPr>
          <w:rStyle w:val="Funotenzeichen"/>
          <w:vertAlign w:val="baseline"/>
        </w:rPr>
        <w:footnoteRef/>
      </w:r>
      <w:r w:rsidRPr="001D6628">
        <w:tab/>
        <w:t xml:space="preserve">See 2014 CRC </w:t>
      </w:r>
      <w:r>
        <w:t xml:space="preserve">Switzerland </w:t>
      </w:r>
      <w:r w:rsidRPr="001D6628">
        <w:t xml:space="preserve">NGO Report, p. 76, </w:t>
      </w:r>
      <w:hyperlink r:id="rId13" w:history="1">
        <w:r>
          <w:rPr>
            <w:rStyle w:val="Link"/>
          </w:rPr>
          <w:t>http://intersex.shadowreport.org/public/2014-CRC-Swiss-NGO-Zwischengeschlecht-Intersex-IGM_v2.pdf</w:t>
        </w:r>
      </w:hyperlink>
      <w:r w:rsidRPr="001D6628">
        <w:t xml:space="preserve"> </w:t>
      </w:r>
    </w:p>
  </w:footnote>
  <w:footnote w:id="14">
    <w:p w14:paraId="12F99F9F" w14:textId="705CBAD4" w:rsidR="007A74D9" w:rsidRPr="007665F2" w:rsidRDefault="007A74D9" w:rsidP="00675F17">
      <w:pPr>
        <w:pStyle w:val="fussnoteschattenbericht"/>
        <w:rPr>
          <w:lang w:val="en-US"/>
        </w:rPr>
      </w:pPr>
      <w:r w:rsidRPr="004F55FC">
        <w:rPr>
          <w:rStyle w:val="Funotenzeichen"/>
          <w:vertAlign w:val="baseline"/>
        </w:rPr>
        <w:footnoteRef/>
      </w:r>
      <w:r w:rsidRPr="004F55FC">
        <w:t xml:space="preserve"> </w:t>
      </w:r>
      <w:r w:rsidRPr="004F55FC">
        <w:tab/>
      </w:r>
      <w:r>
        <w:t xml:space="preserve">Pakistani doctors in “The Nation”, see </w:t>
      </w:r>
      <w:hyperlink r:id="rId14" w:history="1">
        <w:r w:rsidRPr="001D192C">
          <w:rPr>
            <w:rStyle w:val="Link"/>
          </w:rPr>
          <w:t>http://stop.genitalmutilation.org/post/Pakistan-Intersex-children-birth-defects-patents-offered-surgery-to-make-them-normal-again</w:t>
        </w:r>
      </w:hyperlink>
      <w:r>
        <w:t xml:space="preserve"> </w:t>
      </w:r>
      <w:r>
        <w:br/>
        <w:t xml:space="preserve">Original source: </w:t>
      </w:r>
      <w:hyperlink r:id="rId15" w:history="1">
        <w:r w:rsidRPr="001D192C">
          <w:rPr>
            <w:rStyle w:val="Link"/>
          </w:rPr>
          <w:t>https://www.thenews.com.pk/print/287739-100-infants-with-birth-defects-rehabilitated</w:t>
        </w:r>
      </w:hyperlink>
      <w:r>
        <w:t xml:space="preserve"> </w:t>
      </w:r>
    </w:p>
  </w:footnote>
  <w:footnote w:id="15">
    <w:p w14:paraId="679E2F28" w14:textId="77777777" w:rsidR="007A74D9" w:rsidRPr="00E83851" w:rsidRDefault="007A74D9" w:rsidP="00675F17">
      <w:pPr>
        <w:pStyle w:val="fussnoteschattenbericht"/>
        <w:rPr>
          <w:rStyle w:val="Link"/>
        </w:rPr>
      </w:pPr>
      <w:r w:rsidRPr="00697203">
        <w:rPr>
          <w:rStyle w:val="Funotenzeichen"/>
          <w:vertAlign w:val="baseline"/>
        </w:rPr>
        <w:footnoteRef/>
      </w:r>
      <w:r w:rsidRPr="00E83851">
        <w:tab/>
        <w:t xml:space="preserve">The currently still official medical terminology </w:t>
      </w:r>
      <w:r w:rsidRPr="00E83851">
        <w:rPr>
          <w:rFonts w:eastAsia="Baskerville-SemiBold"/>
          <w:b/>
          <w:bCs/>
        </w:rPr>
        <w:t>“</w:t>
      </w:r>
      <w:r w:rsidRPr="00E83851">
        <w:rPr>
          <w:rFonts w:eastAsia="Baskerville-Bold"/>
          <w:b/>
          <w:bCs/>
        </w:rPr>
        <w:t>Disorders</w:t>
      </w:r>
      <w:r w:rsidRPr="00E83851">
        <w:rPr>
          <w:rFonts w:eastAsia="Baskerville-SemiBold"/>
          <w:b/>
          <w:bCs/>
        </w:rPr>
        <w:t xml:space="preserve"> of Sex Development” is strongly refused by persons concerned</w:t>
      </w:r>
      <w:r w:rsidRPr="000413F7">
        <w:rPr>
          <w:rFonts w:eastAsia="Baskerville-SemiBold"/>
          <w:bCs/>
        </w:rPr>
        <w:t>.</w:t>
      </w:r>
      <w:r w:rsidRPr="00E83851">
        <w:rPr>
          <w:rFonts w:eastAsia="Baskerville-SemiBold"/>
          <w:b/>
          <w:bCs/>
        </w:rPr>
        <w:t xml:space="preserve"> </w:t>
      </w:r>
      <w:r w:rsidRPr="00E83851">
        <w:t>See 2014 CRC N</w:t>
      </w:r>
      <w:r>
        <w:t>GO Report, p. 12 “Terminology”.</w:t>
      </w:r>
    </w:p>
  </w:footnote>
  <w:footnote w:id="16">
    <w:p w14:paraId="3A840047" w14:textId="77777777" w:rsidR="007A74D9" w:rsidRPr="00E83851" w:rsidRDefault="007A74D9" w:rsidP="00675F17">
      <w:pPr>
        <w:pStyle w:val="fussnoteschattenbericht"/>
      </w:pPr>
      <w:r w:rsidRPr="00697203">
        <w:rPr>
          <w:rStyle w:val="Funotenzeichen"/>
          <w:vertAlign w:val="baseline"/>
        </w:rPr>
        <w:footnoteRef/>
      </w:r>
      <w:r w:rsidRPr="00E83851">
        <w:tab/>
      </w:r>
      <w:hyperlink r:id="rId16" w:history="1">
        <w:r w:rsidRPr="00E17174">
          <w:rPr>
            <w:rStyle w:val="Link"/>
            <w:spacing w:val="-6"/>
            <w:w w:val="90"/>
            <w:kern w:val="20"/>
          </w:rPr>
          <w:t>http://intersex.shadowreport.org/public/2015-CRPD-LoI-Germany_NGO-Report_Zwischengeschlecht_Intersex-IGM.doc</w:t>
        </w:r>
      </w:hyperlink>
    </w:p>
  </w:footnote>
  <w:footnote w:id="17">
    <w:p w14:paraId="750B6919" w14:textId="13F7BD74" w:rsidR="007A74D9" w:rsidRPr="001D6628" w:rsidRDefault="007A74D9" w:rsidP="00675F17">
      <w:pPr>
        <w:pStyle w:val="fussnoteschattenbericht"/>
      </w:pPr>
      <w:r>
        <w:footnoteRef/>
      </w:r>
      <w:r w:rsidRPr="001D6628">
        <w:tab/>
        <w:t>For references and general information, see</w:t>
      </w:r>
      <w:r w:rsidRPr="001D6628">
        <w:rPr>
          <w:szCs w:val="22"/>
        </w:rPr>
        <w:t xml:space="preserve"> “What are Intersex Genital Mutilations (IGM)?”</w:t>
      </w:r>
      <w:r w:rsidRPr="001D6628">
        <w:t xml:space="preserve">, </w:t>
      </w:r>
      <w:r>
        <w:t>2015</w:t>
      </w:r>
      <w:r w:rsidRPr="001D6628">
        <w:t xml:space="preserve"> </w:t>
      </w:r>
      <w:r>
        <w:t>CRPD</w:t>
      </w:r>
      <w:r w:rsidRPr="001D6628">
        <w:t xml:space="preserve"> NGO Report </w:t>
      </w:r>
      <w:r>
        <w:t>Germany, p. 8-9</w:t>
      </w:r>
      <w:r w:rsidRPr="001D6628">
        <w:t xml:space="preserve">, </w:t>
      </w:r>
      <w:hyperlink r:id="rId17" w:history="1">
        <w:r w:rsidRPr="00E17174">
          <w:rPr>
            <w:rStyle w:val="Link"/>
            <w:spacing w:val="-6"/>
            <w:w w:val="90"/>
            <w:kern w:val="20"/>
          </w:rPr>
          <w:t>http://intersex.shadowreport.org/public/2015-CRPD-LoI-Germany_NGO-Report_Zwischengeschlecht_Intersex-IGM.doc</w:t>
        </w:r>
      </w:hyperlink>
    </w:p>
  </w:footnote>
  <w:footnote w:id="18">
    <w:p w14:paraId="51CBE4F5" w14:textId="71A2C91C" w:rsidR="007A74D9" w:rsidRPr="000F282C" w:rsidRDefault="007A74D9" w:rsidP="00675F17">
      <w:pPr>
        <w:pStyle w:val="fussnoteschattenbericht"/>
      </w:pPr>
      <w:r w:rsidRPr="00697203">
        <w:rPr>
          <w:rStyle w:val="Funotenzeichen"/>
          <w:vertAlign w:val="baseline"/>
        </w:rPr>
        <w:footnoteRef/>
      </w:r>
      <w:r w:rsidRPr="000F282C">
        <w:tab/>
        <w:t xml:space="preserve">See “IGM Practices – Non-Consensual, Unnecessary Medical Interventions ”, </w:t>
      </w:r>
      <w:r>
        <w:t>ibid., p. 8-15</w:t>
      </w:r>
    </w:p>
  </w:footnote>
  <w:footnote w:id="19">
    <w:p w14:paraId="161B7508" w14:textId="0170333E" w:rsidR="007A74D9" w:rsidRPr="001D6628" w:rsidRDefault="007A74D9" w:rsidP="00675F17">
      <w:pPr>
        <w:pStyle w:val="fussnoteschattenbericht"/>
      </w:pPr>
      <w:r>
        <w:footnoteRef/>
      </w:r>
      <w:r w:rsidRPr="001D6628">
        <w:tab/>
        <w:t xml:space="preserve">For example in South Africa, see 2016 CRC South Africa NGO Report, p. 12, </w:t>
      </w:r>
      <w:hyperlink r:id="rId18" w:history="1">
        <w:r>
          <w:rPr>
            <w:rStyle w:val="Link"/>
          </w:rPr>
          <w:t>http://intersex.shadowreport.org/public/2016-CRC-ZA-NGO-Zwischengeschlecht-Intersex-IGM.pdf</w:t>
        </w:r>
      </w:hyperlink>
      <w:r w:rsidRPr="001D6628">
        <w:t xml:space="preserve"> </w:t>
      </w:r>
      <w:r w:rsidRPr="001D6628">
        <w:br/>
      </w:r>
      <w:r>
        <w:t xml:space="preserve">For South Africa, see also </w:t>
      </w:r>
      <w:hyperlink r:id="rId19" w:history="1">
        <w:r w:rsidRPr="00C9081B">
          <w:rPr>
            <w:rStyle w:val="Link"/>
            <w:sz w:val="17"/>
            <w:szCs w:val="17"/>
          </w:rPr>
          <w:t>https://mg.co.za/article/2018-01-24-00-intersex-babies-killed-at-birth-because-theyre-bad-omens</w:t>
        </w:r>
      </w:hyperlink>
      <w:r>
        <w:t xml:space="preserve"> </w:t>
      </w:r>
      <w:r>
        <w:br/>
        <w:t xml:space="preserve">For example in Uganda, Kenya, Rwanda, see </w:t>
      </w:r>
      <w:r w:rsidRPr="002B370A">
        <w:t>"Baseline Survey on intersex realities in East Africa – Specific focus on Uganda, Kenya, and Rwanda" by SIPD Uganda</w:t>
      </w:r>
      <w:r>
        <w:t xml:space="preserve">, relevant excerpts and source: </w:t>
      </w:r>
      <w:hyperlink r:id="rId20" w:history="1">
        <w:r w:rsidRPr="00701E4B">
          <w:rPr>
            <w:rStyle w:val="Link"/>
            <w:lang w:val="en-US"/>
          </w:rPr>
          <w:t>http://stop.genitalmutilation.org/post/Africa-Intersex-Survey-Documents-Intersex-Genital-Mutilation-Infanticide-Abandonment-Expulsion-Uganda-Kenya-Rwanda</w:t>
        </w:r>
      </w:hyperlink>
      <w:r>
        <w:t xml:space="preserve"> ; f</w:t>
      </w:r>
      <w:r w:rsidRPr="001D6628">
        <w:t xml:space="preserve">or Uganda, see </w:t>
      </w:r>
      <w:r>
        <w:t xml:space="preserve">also </w:t>
      </w:r>
      <w:r w:rsidRPr="001D6628">
        <w:t xml:space="preserve">2015 CRC Briefing, slide 46, </w:t>
      </w:r>
      <w:hyperlink r:id="rId21" w:history="1">
        <w:r>
          <w:rPr>
            <w:rStyle w:val="Link"/>
          </w:rPr>
          <w:t>http://intersex.shadowreport.org/public/Zwischengeschlecht_2015-CRC-Briefing_Intersex-IGM_web.pdf</w:t>
        </w:r>
      </w:hyperlink>
      <w:r w:rsidRPr="001D6628">
        <w:t xml:space="preserve"> </w:t>
      </w:r>
      <w:r w:rsidRPr="001D6628">
        <w:br/>
        <w:t>For Kenya, see</w:t>
      </w:r>
      <w:r>
        <w:t xml:space="preserve"> also</w:t>
      </w:r>
      <w:r w:rsidRPr="001D6628">
        <w:t xml:space="preserve"> </w:t>
      </w:r>
      <w:hyperlink r:id="rId22" w:history="1">
        <w:r>
          <w:rPr>
            <w:rStyle w:val="Link"/>
          </w:rPr>
          <w:t>http://www.bbc.com/news/world-africa-39780214</w:t>
        </w:r>
      </w:hyperlink>
      <w:r w:rsidRPr="001D6628">
        <w:t xml:space="preserve"> </w:t>
      </w:r>
    </w:p>
  </w:footnote>
  <w:footnote w:id="20">
    <w:p w14:paraId="36656835" w14:textId="77777777" w:rsidR="007A74D9" w:rsidRPr="001D6628" w:rsidRDefault="007A74D9" w:rsidP="00675F17">
      <w:pPr>
        <w:pStyle w:val="fussnoteschattenbericht"/>
      </w:pPr>
      <w:r>
        <w:footnoteRef/>
      </w:r>
      <w:r w:rsidRPr="001D6628">
        <w:tab/>
      </w:r>
      <w:r>
        <w:t xml:space="preserve">For example in Uganda, Kenya, Rwanda, see </w:t>
      </w:r>
      <w:r w:rsidRPr="002B370A">
        <w:t>"Baseline Survey on intersex realities in East Africa – Specific focus on Uganda, Kenya, and Rwanda" by SIPD Uganda</w:t>
      </w:r>
      <w:r>
        <w:t xml:space="preserve">, relevant excerpts and source: </w:t>
      </w:r>
      <w:hyperlink r:id="rId23" w:history="1">
        <w:r w:rsidRPr="00701E4B">
          <w:rPr>
            <w:rStyle w:val="Link"/>
            <w:lang w:val="en-US"/>
          </w:rPr>
          <w:t>http://stop.genitalmutilation.org/post/Africa-Intersex-Survey-Documents-Intersex-Genital-Mutilation-Infanticide-Abandonment-Expulsion-Uganda-Kenya-Rwanda</w:t>
        </w:r>
      </w:hyperlink>
      <w:r>
        <w:t xml:space="preserve"> </w:t>
      </w:r>
      <w:r>
        <w:br/>
      </w:r>
      <w:r w:rsidRPr="001D6628">
        <w:t xml:space="preserve">For example in China, see 2015 Hong Kong, China NGO Report, p. 15, </w:t>
      </w:r>
      <w:hyperlink r:id="rId24" w:history="1">
        <w:r>
          <w:rPr>
            <w:rStyle w:val="Link"/>
          </w:rPr>
          <w:t>http://intersex.shadowreport.org/public/2015-CAT-Hong-Kong-China-NGO-BBKCI-Intersex.pdf</w:t>
        </w:r>
      </w:hyperlink>
      <w:r w:rsidRPr="001D6628">
        <w:t xml:space="preserve"> </w:t>
      </w:r>
    </w:p>
  </w:footnote>
  <w:footnote w:id="21">
    <w:p w14:paraId="6B5B8AD9" w14:textId="77777777" w:rsidR="007A74D9" w:rsidRPr="005563DD" w:rsidRDefault="007A74D9" w:rsidP="00675F17">
      <w:pPr>
        <w:pStyle w:val="fussnoteschattenbericht"/>
        <w:rPr>
          <w:lang w:val="en-US"/>
        </w:rPr>
      </w:pPr>
      <w:r w:rsidRPr="002B370A">
        <w:footnoteRef/>
      </w:r>
      <w:r>
        <w:t xml:space="preserve"> </w:t>
      </w:r>
      <w:r>
        <w:tab/>
        <w:t xml:space="preserve">For example in Uganda, Kenya, Rwanda, see </w:t>
      </w:r>
      <w:r w:rsidRPr="002B370A">
        <w:t>"Baseline Survey on intersex realities in East Africa – Specific focus on Uganda, Kenya, and Rwanda" by SIPD Uganda</w:t>
      </w:r>
      <w:r>
        <w:t xml:space="preserve">, relevant excerpts and source: </w:t>
      </w:r>
      <w:hyperlink r:id="rId25" w:history="1">
        <w:r w:rsidRPr="00701E4B">
          <w:rPr>
            <w:rStyle w:val="Link"/>
            <w:lang w:val="en-US"/>
          </w:rPr>
          <w:t>http://stop.genitalmutilation.org/post/Africa-Intersex-Survey-Documents-Intersex-Genital-Mutilation-Infanticide-Abandonment-Expulsion-Uganda-Kenya-Rwanda</w:t>
        </w:r>
      </w:hyperlink>
    </w:p>
  </w:footnote>
  <w:footnote w:id="22">
    <w:p w14:paraId="31EA9F9E" w14:textId="77777777" w:rsidR="007A74D9" w:rsidRPr="001D6628" w:rsidRDefault="007A74D9" w:rsidP="00675F17">
      <w:pPr>
        <w:pStyle w:val="fussnoteschattenbericht"/>
      </w:pPr>
      <w:r>
        <w:footnoteRef/>
      </w:r>
      <w:r w:rsidRPr="001D6628">
        <w:tab/>
        <w:t>For example in Nepal</w:t>
      </w:r>
      <w:r>
        <w:t xml:space="preserve"> (</w:t>
      </w:r>
      <w:r w:rsidRPr="00D47C83">
        <w:t>CRC/C/NPL/CO/3-5</w:t>
      </w:r>
      <w:r>
        <w:t xml:space="preserve">, paras 41–42), based on local testimonies, see </w:t>
      </w:r>
      <w:hyperlink r:id="rId26" w:history="1">
        <w:r>
          <w:rPr>
            <w:rStyle w:val="Link"/>
          </w:rPr>
          <w:t>http://stop.genitalmutilation.org/post/Denial-of-Needed-Health-Care-Intersex-in-Nepal-Pt-3</w:t>
        </w:r>
      </w:hyperlink>
      <w:r w:rsidRPr="001D6628">
        <w:t xml:space="preserve"> </w:t>
      </w:r>
    </w:p>
  </w:footnote>
  <w:footnote w:id="23">
    <w:p w14:paraId="10FA42BF" w14:textId="77777777" w:rsidR="007A74D9" w:rsidRPr="001D6628" w:rsidRDefault="007A74D9" w:rsidP="00675F17">
      <w:pPr>
        <w:pStyle w:val="fussnoteschattenbericht"/>
      </w:pPr>
      <w:r>
        <w:footnoteRef/>
      </w:r>
      <w:r w:rsidRPr="001D6628">
        <w:tab/>
        <w:t xml:space="preserve">For example in Kenya, see </w:t>
      </w:r>
      <w:hyperlink r:id="rId27" w:history="1">
        <w:r w:rsidRPr="00484B96">
          <w:rPr>
            <w:rStyle w:val="Link"/>
            <w:sz w:val="18"/>
            <w:szCs w:val="18"/>
          </w:rPr>
          <w:t>https://76crimes.com/2015/12/23/intersex-in-kenya-held-captive-beaten-hacked-dead/</w:t>
        </w:r>
      </w:hyperlink>
      <w:r w:rsidRPr="001D6628">
        <w:t xml:space="preserve"> </w:t>
      </w:r>
    </w:p>
  </w:footnote>
  <w:footnote w:id="24">
    <w:p w14:paraId="6BDF64C3" w14:textId="77777777" w:rsidR="007A74D9" w:rsidRDefault="007A74D9" w:rsidP="00675F17">
      <w:pPr>
        <w:pStyle w:val="fussnoteschattenbericht"/>
      </w:pPr>
      <w:r w:rsidRPr="00697203">
        <w:rPr>
          <w:rStyle w:val="Funotenzeichen"/>
          <w:vertAlign w:val="baseline"/>
        </w:rPr>
        <w:footnoteRef/>
      </w:r>
      <w:r w:rsidRPr="001D6628">
        <w:tab/>
        <w:t xml:space="preserve">For references, </w:t>
      </w:r>
      <w:r>
        <w:t>see 2016 CEDAW France NGO Report</w:t>
      </w:r>
      <w:r w:rsidRPr="001D6628">
        <w:t xml:space="preserve">, p. 45. </w:t>
      </w:r>
      <w:hyperlink r:id="rId28" w:history="1">
        <w:r w:rsidRPr="00601091">
          <w:rPr>
            <w:rStyle w:val="Link"/>
          </w:rPr>
          <w:t>http://intersex.shadowreport.org/public/2016-CEDAW-France-NGO-Zwischengeschlecht-Intersex-IGM.pdf</w:t>
        </w:r>
      </w:hyperlink>
    </w:p>
  </w:footnote>
  <w:footnote w:id="25">
    <w:p w14:paraId="742982B3" w14:textId="77777777" w:rsidR="007A74D9" w:rsidRPr="00A677D2" w:rsidRDefault="007A74D9" w:rsidP="00675F17">
      <w:pPr>
        <w:pStyle w:val="fussnoteschattenbericht"/>
        <w:rPr>
          <w:lang w:val="en-US"/>
        </w:rPr>
      </w:pPr>
      <w:r w:rsidRPr="00697203">
        <w:rPr>
          <w:rStyle w:val="Funotenzeichen"/>
          <w:vertAlign w:val="baseline"/>
        </w:rPr>
        <w:footnoteRef/>
      </w:r>
      <w:r w:rsidRPr="00697203">
        <w:rPr>
          <w:rStyle w:val="Funotenzeichen"/>
          <w:vertAlign w:val="baseline"/>
        </w:rPr>
        <w:t xml:space="preserve"> </w:t>
      </w:r>
      <w:r>
        <w:tab/>
        <w:t xml:space="preserve">For example </w:t>
      </w:r>
      <w:r w:rsidRPr="00E9153A">
        <w:t>ACHPR Commissioner Lawrence Murugu Mute (Kenya)</w:t>
      </w:r>
      <w:r>
        <w:t xml:space="preserve">, see </w:t>
      </w:r>
      <w:hyperlink r:id="rId29" w:history="1">
        <w:r w:rsidRPr="00484B96">
          <w:rPr>
            <w:rStyle w:val="Link"/>
            <w:kern w:val="20"/>
            <w:sz w:val="18"/>
            <w:szCs w:val="18"/>
            <w:lang w:val="en-US"/>
          </w:rPr>
          <w:t>http://stop.genitalmutilation.org/post/ACHPR-African-Commissioner-warns-Stop-conflating-intersex-and-LGBT</w:t>
        </w:r>
      </w:hyperlink>
      <w:r>
        <w:t xml:space="preserve"> </w:t>
      </w:r>
    </w:p>
  </w:footnote>
  <w:footnote w:id="26">
    <w:p w14:paraId="77880296" w14:textId="77777777" w:rsidR="007A74D9" w:rsidRPr="00A677D2" w:rsidRDefault="007A74D9" w:rsidP="00675F17">
      <w:pPr>
        <w:pStyle w:val="fussnoteschattenbericht"/>
        <w:rPr>
          <w:lang w:val="it-IT"/>
        </w:rPr>
      </w:pPr>
      <w:r w:rsidRPr="00697203">
        <w:rPr>
          <w:rStyle w:val="Funotenzeichen"/>
          <w:vertAlign w:val="baseline"/>
        </w:rPr>
        <w:footnoteRef/>
      </w:r>
      <w:r w:rsidRPr="007665F2">
        <w:rPr>
          <w:rStyle w:val="Funotenzeichen"/>
          <w:vertAlign w:val="baseline"/>
          <w:lang w:val="it-IT"/>
        </w:rPr>
        <w:t xml:space="preserve"> </w:t>
      </w:r>
      <w:r w:rsidRPr="00A677D2">
        <w:rPr>
          <w:lang w:val="it-IT"/>
        </w:rPr>
        <w:tab/>
        <w:t xml:space="preserve">CAT60 Argentina, </w:t>
      </w:r>
      <w:hyperlink r:id="rId30" w:history="1">
        <w:r w:rsidRPr="00A677D2">
          <w:rPr>
            <w:rStyle w:val="Link"/>
            <w:lang w:val="it-IT"/>
          </w:rPr>
          <w:t>http://stop.genitalmutilation.org/post/UN-Press-Release-calls-IGM-survivors-transsexual-children-CATArgentina-UNCAT60</w:t>
        </w:r>
      </w:hyperlink>
      <w:r w:rsidRPr="00A677D2">
        <w:rPr>
          <w:lang w:val="it-IT"/>
        </w:rPr>
        <w:t xml:space="preserve"> </w:t>
      </w:r>
    </w:p>
  </w:footnote>
  <w:footnote w:id="27">
    <w:p w14:paraId="37D8348C" w14:textId="77D4E498" w:rsidR="007A74D9" w:rsidRPr="00484B96" w:rsidRDefault="007A74D9" w:rsidP="00675F17">
      <w:pPr>
        <w:pStyle w:val="fussnoteschattenbericht"/>
        <w:rPr>
          <w:lang w:val="en-US"/>
        </w:rPr>
      </w:pPr>
      <w:r w:rsidRPr="00697203">
        <w:rPr>
          <w:rStyle w:val="Funotenzeichen"/>
          <w:vertAlign w:val="baseline"/>
        </w:rPr>
        <w:footnoteRef/>
      </w:r>
      <w:r w:rsidRPr="00697203">
        <w:rPr>
          <w:rStyle w:val="Funotenzeichen"/>
          <w:vertAlign w:val="baseline"/>
        </w:rPr>
        <w:t xml:space="preserve"> </w:t>
      </w:r>
      <w:r>
        <w:tab/>
        <w:t xml:space="preserve">CRC77 Spain, </w:t>
      </w:r>
      <w:hyperlink r:id="rId31" w:history="1">
        <w:r w:rsidRPr="001D192C">
          <w:rPr>
            <w:rStyle w:val="Link"/>
            <w:sz w:val="18"/>
            <w:szCs w:val="18"/>
          </w:rPr>
          <w:t>http://stop.genitalmutilation.org/post/UN-Press-Release-mentions-genital-mutilation-of-intersex-children</w:t>
        </w:r>
      </w:hyperlink>
      <w:r>
        <w:rPr>
          <w:sz w:val="18"/>
          <w:szCs w:val="18"/>
        </w:rPr>
        <w:t xml:space="preserve"> </w:t>
      </w:r>
    </w:p>
  </w:footnote>
  <w:footnote w:id="28">
    <w:p w14:paraId="7C64A2AB" w14:textId="78C07085" w:rsidR="007A74D9" w:rsidRPr="00B341AA" w:rsidRDefault="007A74D9" w:rsidP="00675F17">
      <w:pPr>
        <w:pStyle w:val="fussnoteschattenbericht"/>
        <w:rPr>
          <w:lang w:val="de-DE"/>
        </w:rPr>
      </w:pPr>
      <w:r w:rsidRPr="00697203">
        <w:rPr>
          <w:rStyle w:val="Funotenzeichen"/>
          <w:vertAlign w:val="baseline"/>
        </w:rPr>
        <w:footnoteRef/>
      </w:r>
      <w:r w:rsidRPr="007665F2">
        <w:rPr>
          <w:rStyle w:val="Funotenzeichen"/>
          <w:vertAlign w:val="baseline"/>
          <w:lang w:val="de-CH"/>
        </w:rPr>
        <w:t xml:space="preserve"> </w:t>
      </w:r>
      <w:r w:rsidRPr="00A677D2">
        <w:rPr>
          <w:lang w:val="de-CH"/>
        </w:rPr>
        <w:tab/>
        <w:t xml:space="preserve">CRC76 Denmark, </w:t>
      </w:r>
      <w:hyperlink r:id="rId32" w:history="1">
        <w:r w:rsidRPr="00F20C51">
          <w:rPr>
            <w:rStyle w:val="Link"/>
            <w:lang w:val="de-CH"/>
          </w:rPr>
          <w:t>http://stop.genitalmutilation.org/post/UN-Press-Release-calls-IGM-survivors-transsexual-children-CRC-Denmark-UNCRC67</w:t>
        </w:r>
      </w:hyperlink>
      <w:r>
        <w:rPr>
          <w:lang w:val="de-DE"/>
        </w:rPr>
        <w:t xml:space="preserve"> </w:t>
      </w:r>
    </w:p>
  </w:footnote>
  <w:footnote w:id="29">
    <w:p w14:paraId="5A8D4B34" w14:textId="77777777" w:rsidR="007A74D9" w:rsidRPr="007665F2" w:rsidRDefault="007A74D9" w:rsidP="00675F17">
      <w:pPr>
        <w:pStyle w:val="fussnoteschattenbericht"/>
        <w:rPr>
          <w:lang w:val="de-DE"/>
        </w:rPr>
      </w:pPr>
      <w:r w:rsidRPr="008864FD">
        <w:footnoteRef/>
      </w:r>
      <w:r w:rsidRPr="00522738">
        <w:rPr>
          <w:lang w:val="de-DE"/>
        </w:rPr>
        <w:t xml:space="preserve"> </w:t>
      </w:r>
      <w:r w:rsidRPr="007665F2">
        <w:rPr>
          <w:lang w:val="de-DE"/>
        </w:rPr>
        <w:tab/>
        <w:t>CAT/C/DNK/QPR/8, para 32</w:t>
      </w:r>
    </w:p>
  </w:footnote>
  <w:footnote w:id="30">
    <w:p w14:paraId="3BC162B9" w14:textId="77777777" w:rsidR="007A74D9" w:rsidRPr="007665F2" w:rsidRDefault="007A74D9" w:rsidP="00675F17">
      <w:pPr>
        <w:pStyle w:val="fussnoteschattenbericht"/>
        <w:rPr>
          <w:lang w:val="de-DE"/>
        </w:rPr>
      </w:pPr>
      <w:r w:rsidRPr="00697203">
        <w:rPr>
          <w:rStyle w:val="Funotenzeichen"/>
          <w:vertAlign w:val="baseline"/>
        </w:rPr>
        <w:footnoteRef/>
      </w:r>
      <w:r w:rsidRPr="007665F2">
        <w:rPr>
          <w:lang w:val="de-DE"/>
        </w:rPr>
        <w:t xml:space="preserve"> </w:t>
      </w:r>
      <w:r w:rsidRPr="007665F2">
        <w:rPr>
          <w:lang w:val="de-DE"/>
        </w:rPr>
        <w:tab/>
        <w:t xml:space="preserve">CRC73 New Zealand, </w:t>
      </w:r>
      <w:hyperlink r:id="rId33" w:history="1">
        <w:r w:rsidRPr="007665F2">
          <w:rPr>
            <w:rStyle w:val="Link"/>
            <w:lang w:val="de-DE"/>
          </w:rPr>
          <w:t>http://stop.genitalmutilation.org/post/NZ-to-be-Questioned-over-Intersex-Genital-Mutilations-by-UN-Committee-on-the-Rights-of-the-Child</w:t>
        </w:r>
      </w:hyperlink>
      <w:r w:rsidRPr="007665F2">
        <w:rPr>
          <w:lang w:val="de-DE"/>
        </w:rPr>
        <w:t xml:space="preserve"> </w:t>
      </w:r>
    </w:p>
  </w:footnote>
  <w:footnote w:id="31">
    <w:p w14:paraId="04F51C91" w14:textId="77777777" w:rsidR="007A74D9" w:rsidRPr="00F97765" w:rsidRDefault="007A74D9" w:rsidP="00675F17">
      <w:pPr>
        <w:pStyle w:val="fussnoteschattenbericht"/>
        <w:rPr>
          <w:lang w:val="de-DE"/>
        </w:rPr>
      </w:pPr>
      <w:r w:rsidRPr="00697203">
        <w:rPr>
          <w:rStyle w:val="Funotenzeichen"/>
          <w:vertAlign w:val="baseline"/>
        </w:rPr>
        <w:footnoteRef/>
      </w:r>
      <w:r w:rsidRPr="007665F2">
        <w:rPr>
          <w:rStyle w:val="Funotenzeichen"/>
          <w:vertAlign w:val="baseline"/>
          <w:lang w:val="de-CH"/>
        </w:rPr>
        <w:t xml:space="preserve"> </w:t>
      </w:r>
      <w:r w:rsidRPr="007665F2">
        <w:rPr>
          <w:lang w:val="de-CH"/>
        </w:rPr>
        <w:tab/>
        <w:t xml:space="preserve">CCPR120 Switzerland, </w:t>
      </w:r>
      <w:hyperlink r:id="rId34" w:history="1">
        <w:r w:rsidRPr="00F20C51">
          <w:rPr>
            <w:rStyle w:val="Link"/>
            <w:sz w:val="16"/>
            <w:szCs w:val="16"/>
            <w:lang w:val="de-CH"/>
          </w:rPr>
          <w:t>http://stop.genitalmutilation.org/post/Pinkwashing-of-Intersex-Genital-Mutilations-at-the-UN-CCPR120</w:t>
        </w:r>
      </w:hyperlink>
      <w:r w:rsidRPr="007665F2">
        <w:rPr>
          <w:lang w:val="de-CH"/>
        </w:rPr>
        <w:t xml:space="preserve"> </w:t>
      </w:r>
    </w:p>
  </w:footnote>
  <w:footnote w:id="32">
    <w:p w14:paraId="4A55937C" w14:textId="77777777" w:rsidR="007A74D9" w:rsidRPr="00A677D2" w:rsidRDefault="007A74D9" w:rsidP="00675F17">
      <w:pPr>
        <w:pStyle w:val="fussnoteschattenbericht"/>
        <w:rPr>
          <w:lang w:val="it-IT"/>
        </w:rPr>
      </w:pPr>
      <w:r w:rsidRPr="00697203">
        <w:rPr>
          <w:rStyle w:val="Funotenzeichen"/>
          <w:vertAlign w:val="baseline"/>
        </w:rPr>
        <w:footnoteRef/>
      </w:r>
      <w:r w:rsidRPr="007665F2">
        <w:rPr>
          <w:rStyle w:val="Funotenzeichen"/>
          <w:vertAlign w:val="baseline"/>
          <w:lang w:val="it-IT"/>
        </w:rPr>
        <w:t xml:space="preserve"> </w:t>
      </w:r>
      <w:r w:rsidRPr="00A677D2">
        <w:rPr>
          <w:lang w:val="it-IT"/>
        </w:rPr>
        <w:tab/>
      </w:r>
      <w:r w:rsidRPr="00A677D2">
        <w:rPr>
          <w:lang w:val="it-IT"/>
        </w:rPr>
        <w:t xml:space="preserve">CAT56 Austria, </w:t>
      </w:r>
      <w:hyperlink r:id="rId35" w:history="1">
        <w:r w:rsidRPr="00F57CC8">
          <w:rPr>
            <w:rStyle w:val="Link"/>
            <w:lang w:val="it-IT"/>
          </w:rPr>
          <w:t>http://stop.genitalmutilation.org/post/Geneva-UN-Committee-against-Torture-questions-Austria-over-Intersex-Genital-Mutilations</w:t>
        </w:r>
      </w:hyperlink>
      <w:r w:rsidRPr="00A677D2">
        <w:rPr>
          <w:lang w:val="it-IT"/>
        </w:rPr>
        <w:t xml:space="preserve"> </w:t>
      </w:r>
    </w:p>
  </w:footnote>
  <w:footnote w:id="33">
    <w:p w14:paraId="5007C759" w14:textId="77777777" w:rsidR="007A74D9" w:rsidRPr="00A677D2" w:rsidRDefault="007A74D9" w:rsidP="00675F17">
      <w:pPr>
        <w:pStyle w:val="fussnoteschattenbericht"/>
        <w:rPr>
          <w:lang w:val="it-IT"/>
        </w:rPr>
      </w:pPr>
      <w:r w:rsidRPr="00697203">
        <w:rPr>
          <w:rStyle w:val="Funotenzeichen"/>
          <w:vertAlign w:val="baseline"/>
        </w:rPr>
        <w:footnoteRef/>
      </w:r>
      <w:r w:rsidRPr="007665F2">
        <w:rPr>
          <w:rStyle w:val="Funotenzeichen"/>
          <w:vertAlign w:val="baseline"/>
          <w:lang w:val="it-IT"/>
        </w:rPr>
        <w:t xml:space="preserve"> </w:t>
      </w:r>
      <w:r w:rsidRPr="00A677D2">
        <w:rPr>
          <w:lang w:val="it-IT"/>
        </w:rPr>
        <w:tab/>
        <w:t xml:space="preserve">CAT60 Argentina, </w:t>
      </w:r>
      <w:hyperlink r:id="rId36" w:history="1">
        <w:r w:rsidRPr="00A677D2">
          <w:rPr>
            <w:rStyle w:val="Link"/>
            <w:lang w:val="it-IT"/>
          </w:rPr>
          <w:t>http://stop.genitalmutilation.org/post/CAT60-Argentina-to-be-Questioned-on-Intersex-Genital-Mutilation-by-UN-Committee-against-Torture</w:t>
        </w:r>
      </w:hyperlink>
      <w:r w:rsidRPr="00A677D2">
        <w:rPr>
          <w:lang w:val="it-IT"/>
        </w:rPr>
        <w:t xml:space="preserve"> </w:t>
      </w:r>
    </w:p>
  </w:footnote>
  <w:footnote w:id="34">
    <w:p w14:paraId="5577903A" w14:textId="77777777" w:rsidR="007A74D9" w:rsidRPr="00A677D2" w:rsidRDefault="007A74D9" w:rsidP="00675F17">
      <w:pPr>
        <w:pStyle w:val="fussnoteschattenbericht"/>
        <w:rPr>
          <w:lang w:val="it-IT"/>
        </w:rPr>
      </w:pPr>
      <w:r w:rsidRPr="00697203">
        <w:rPr>
          <w:rStyle w:val="Funotenzeichen"/>
          <w:vertAlign w:val="baseline"/>
        </w:rPr>
        <w:footnoteRef/>
      </w:r>
      <w:r w:rsidRPr="007665F2">
        <w:rPr>
          <w:rStyle w:val="Funotenzeichen"/>
          <w:vertAlign w:val="baseline"/>
          <w:lang w:val="it-IT"/>
        </w:rPr>
        <w:t xml:space="preserve"> </w:t>
      </w:r>
      <w:r w:rsidRPr="00A677D2">
        <w:rPr>
          <w:lang w:val="it-IT"/>
        </w:rPr>
        <w:tab/>
        <w:t xml:space="preserve">CRPD18 UK, </w:t>
      </w:r>
      <w:hyperlink r:id="rId37" w:history="1">
        <w:r w:rsidRPr="00A677D2">
          <w:rPr>
            <w:rStyle w:val="Link"/>
            <w:lang w:val="it-IT"/>
          </w:rPr>
          <w:t>http://stop.genitalmutilation.org/post/UK-Questioned-over-Intersex-Genital-Mutilations-by-UN-Committee-on-the-Rights-of-Persons-with-Disabilities-CRPD</w:t>
        </w:r>
      </w:hyperlink>
      <w:r w:rsidRPr="00A677D2">
        <w:rPr>
          <w:lang w:val="it-IT"/>
        </w:rPr>
        <w:t xml:space="preserve"> </w:t>
      </w:r>
    </w:p>
  </w:footnote>
  <w:footnote w:id="35">
    <w:p w14:paraId="66E4D450" w14:textId="77777777" w:rsidR="007A74D9" w:rsidRPr="00A677D2" w:rsidRDefault="007A74D9" w:rsidP="00675F17">
      <w:pPr>
        <w:pStyle w:val="fussnoteschattenbericht"/>
        <w:rPr>
          <w:lang w:val="en-US"/>
        </w:rPr>
      </w:pPr>
      <w:r w:rsidRPr="00697203">
        <w:rPr>
          <w:rStyle w:val="Funotenzeichen"/>
          <w:vertAlign w:val="baseline"/>
        </w:rPr>
        <w:footnoteRef/>
      </w:r>
      <w:r w:rsidRPr="00523BA0">
        <w:rPr>
          <w:rStyle w:val="Funotenzeichen"/>
        </w:rPr>
        <w:t xml:space="preserve"> </w:t>
      </w:r>
      <w:r>
        <w:tab/>
        <w:t xml:space="preserve">For example in Scotland (UK), LGBT organisations have so far collected at least </w:t>
      </w:r>
      <w:r w:rsidRPr="00221947">
        <w:rPr>
          <w:b/>
        </w:rPr>
        <w:t>£ 135,000.–</w:t>
      </w:r>
      <w:r>
        <w:t xml:space="preserve"> public intersex funding, while actual intersex organisations received ZERO public funding, see 2017 CRPD UK NGO Report, p. 14, </w:t>
      </w:r>
      <w:hyperlink r:id="rId38" w:history="1">
        <w:r w:rsidRPr="00701E4B">
          <w:rPr>
            <w:rStyle w:val="Link"/>
            <w:lang w:val="en-US"/>
          </w:rPr>
          <w:t>http://intersex.shadowreport.org/public/2017-CRPD-UK-NGO-Coalition-Intersex-IGM.pdf</w:t>
        </w:r>
      </w:hyperlink>
      <w:r>
        <w:t xml:space="preserve"> </w:t>
      </w:r>
      <w:r>
        <w:br/>
        <w:t xml:space="preserve">Typically, during the interactive dialogue with CRPD, the UK delegation nonetheless tried to sell this glaring misappropriation as “supporting intersex people”, but fortunately got called out on this by the Committee, see transcript (Session 2, 10:53h + </w:t>
      </w:r>
      <w:r w:rsidRPr="008A279E">
        <w:t>11:47h</w:t>
      </w:r>
      <w:r>
        <w:t xml:space="preserve">), </w:t>
      </w:r>
      <w:hyperlink r:id="rId39" w:history="1">
        <w:r w:rsidRPr="00701E4B">
          <w:rPr>
            <w:rStyle w:val="Link"/>
            <w:lang w:val="en-US"/>
          </w:rPr>
          <w:t>http://stop.genitalmutilation.org/post/UK-Questioned-over-Intersex-Genital-Mutilations-by-UN-Committee-on-the-Rights-of-Persons-with-Disabilities-CRPD</w:t>
        </w:r>
      </w:hyperlink>
      <w:r>
        <w:t xml:space="preserve"> </w:t>
      </w:r>
    </w:p>
  </w:footnote>
  <w:footnote w:id="36">
    <w:p w14:paraId="785D5FF8" w14:textId="67D6A37E" w:rsidR="007A74D9" w:rsidRPr="007665F2" w:rsidRDefault="007A74D9" w:rsidP="00720BA0">
      <w:pPr>
        <w:pStyle w:val="fussnoteschattenbericht"/>
        <w:rPr>
          <w:sz w:val="16"/>
          <w:szCs w:val="16"/>
        </w:rPr>
      </w:pPr>
      <w:r w:rsidRPr="008864FD">
        <w:rPr>
          <w:rStyle w:val="Funotenzeichen"/>
          <w:vertAlign w:val="baseline"/>
        </w:rPr>
        <w:footnoteRef/>
      </w:r>
      <w:r w:rsidRPr="008864FD">
        <w:rPr>
          <w:rStyle w:val="Funotenzeichen"/>
          <w:vertAlign w:val="baseline"/>
        </w:rPr>
        <w:t xml:space="preserve"> </w:t>
      </w:r>
      <w:r w:rsidRPr="007665F2">
        <w:tab/>
        <w:t xml:space="preserve">See e.g. “Instrumentalizing intersex: ‘The fact that LGBTs in particular embrace intersex is due to an excess of projection’ - Georg Klauda (2002)”, </w:t>
      </w:r>
      <w:hyperlink r:id="rId40" w:history="1">
        <w:r w:rsidRPr="003C6235">
          <w:rPr>
            <w:rStyle w:val="Link"/>
            <w:sz w:val="16"/>
            <w:szCs w:val="16"/>
            <w:lang w:val="en-US"/>
          </w:rPr>
          <w:t>http://stop.genitalmutilation.org/post/Instrumentalizing-Intersex-Georg-Klauda-2002</w:t>
        </w:r>
      </w:hyperlink>
      <w:r>
        <w:rPr>
          <w:sz w:val="16"/>
          <w:szCs w:val="16"/>
        </w:rPr>
        <w:t xml:space="preserve"> </w:t>
      </w:r>
    </w:p>
  </w:footnote>
  <w:footnote w:id="37">
    <w:p w14:paraId="73B1F9B2" w14:textId="77777777" w:rsidR="007A74D9" w:rsidRDefault="007A74D9" w:rsidP="00675F17">
      <w:pPr>
        <w:pStyle w:val="fussnoteschattenbericht"/>
      </w:pPr>
      <w:r w:rsidRPr="008864FD">
        <w:rPr>
          <w:rStyle w:val="Funotenzeichen"/>
          <w:vertAlign w:val="baseline"/>
        </w:rPr>
        <w:footnoteRef/>
      </w:r>
      <w:r>
        <w:tab/>
      </w:r>
      <w:r w:rsidRPr="003555C8">
        <w:t xml:space="preserve">For example Amnesty (2017), see </w:t>
      </w:r>
      <w:hyperlink r:id="rId41" w:history="1">
        <w:r w:rsidRPr="00F57CC8">
          <w:rPr>
            <w:rStyle w:val="Link"/>
            <w:sz w:val="14"/>
            <w:szCs w:val="14"/>
          </w:rPr>
          <w:t>http://stop.genitalmutilation.org/post/Amnesty-Report-fails-Intersex-Children-and-IGM-Survivors</w:t>
        </w:r>
      </w:hyperlink>
      <w:r>
        <w:rPr>
          <w:rStyle w:val="WW8Num1z3"/>
        </w:rPr>
        <w:t xml:space="preserve"> </w:t>
      </w:r>
    </w:p>
  </w:footnote>
  <w:footnote w:id="38">
    <w:p w14:paraId="0DC50C71" w14:textId="77777777" w:rsidR="007A74D9" w:rsidRDefault="007A74D9" w:rsidP="00675F17">
      <w:pPr>
        <w:pStyle w:val="fussnoteschattenbericht"/>
      </w:pPr>
      <w:r w:rsidRPr="008864FD">
        <w:rPr>
          <w:rStyle w:val="Funotenzeichen"/>
          <w:vertAlign w:val="baseline"/>
        </w:rPr>
        <w:footnoteRef/>
      </w:r>
      <w:r>
        <w:tab/>
      </w:r>
      <w:r w:rsidRPr="003555C8">
        <w:t xml:space="preserve">For example FRA (2015), see Presentation OHCHR Expert Meeting (2015), slide 8, </w:t>
      </w:r>
      <w:hyperlink r:id="rId42" w:history="1">
        <w:r w:rsidRPr="000803CB">
          <w:rPr>
            <w:rStyle w:val="Link"/>
          </w:rPr>
          <w:t>http://stop.genitalmutilation.org/public/S3_Zwischengeschlecht_UN-Expert-Meeting-2015_web.pdf</w:t>
        </w:r>
      </w:hyperlink>
      <w:r>
        <w:rPr>
          <w:rStyle w:val="WW8Num1z3"/>
        </w:rPr>
        <w:t xml:space="preserve"> </w:t>
      </w:r>
    </w:p>
  </w:footnote>
  <w:footnote w:id="39">
    <w:p w14:paraId="5B7AF862" w14:textId="77777777" w:rsidR="007A74D9" w:rsidRDefault="007A74D9" w:rsidP="00675F17">
      <w:pPr>
        <w:pStyle w:val="fussnoteschattenbericht"/>
      </w:pPr>
      <w:r w:rsidRPr="008864FD">
        <w:rPr>
          <w:rStyle w:val="Funotenzeichen"/>
          <w:vertAlign w:val="baseline"/>
        </w:rPr>
        <w:footnoteRef/>
      </w:r>
      <w:r>
        <w:tab/>
      </w:r>
      <w:r w:rsidRPr="003555C8">
        <w:t xml:space="preserve">For example CEDAW (2017), see, </w:t>
      </w:r>
      <w:hyperlink r:id="rId43" w:history="1">
        <w:r w:rsidRPr="00C9081B">
          <w:rPr>
            <w:rStyle w:val="Link"/>
            <w:sz w:val="16"/>
            <w:szCs w:val="16"/>
          </w:rPr>
          <w:t>http://stop.genitalmutilation.org/post/Major-Setback-for-Intersex-Human-Rights-at-the-UN</w:t>
        </w:r>
      </w:hyperlink>
      <w:r>
        <w:rPr>
          <w:rStyle w:val="WW8Num1z3"/>
        </w:rPr>
        <w:t xml:space="preserve"> </w:t>
      </w:r>
    </w:p>
  </w:footnote>
  <w:footnote w:id="40">
    <w:p w14:paraId="17979D53" w14:textId="2FA1B611" w:rsidR="007A74D9" w:rsidRDefault="007A74D9" w:rsidP="00675F17">
      <w:pPr>
        <w:pStyle w:val="fussnoteschattenbericht"/>
      </w:pPr>
      <w:r w:rsidRPr="008864FD">
        <w:rPr>
          <w:rStyle w:val="Funotenzeichen"/>
          <w:vertAlign w:val="baseline"/>
        </w:rPr>
        <w:footnoteRef/>
      </w:r>
      <w:r>
        <w:tab/>
      </w:r>
      <w:r w:rsidRPr="003555C8">
        <w:t xml:space="preserve">See </w:t>
      </w:r>
      <w:r>
        <w:t>e.g.</w:t>
      </w:r>
      <w:r w:rsidRPr="003555C8">
        <w:t xml:space="preserve"> Ministry of Health Chile (2016), </w:t>
      </w:r>
      <w:hyperlink r:id="rId44" w:history="1">
        <w:r w:rsidRPr="00F20C51">
          <w:rPr>
            <w:rStyle w:val="Link"/>
            <w:sz w:val="14"/>
            <w:szCs w:val="14"/>
          </w:rPr>
          <w:t>http://stop.genitalmutilation.org/post/Circular-7-step-back-for-intersex-human-rights-in-Chile</w:t>
        </w:r>
      </w:hyperlink>
      <w:r>
        <w:rPr>
          <w:rStyle w:val="WW8Num1z3"/>
        </w:rPr>
        <w:t xml:space="preserve"> </w:t>
      </w:r>
    </w:p>
  </w:footnote>
  <w:footnote w:id="41">
    <w:p w14:paraId="654B108F" w14:textId="77777777" w:rsidR="007A74D9" w:rsidRPr="005B1858" w:rsidRDefault="007A74D9" w:rsidP="00675F17">
      <w:pPr>
        <w:pStyle w:val="fussnoteschattenbericht"/>
      </w:pPr>
      <w:r w:rsidRPr="008864FD">
        <w:rPr>
          <w:rStyle w:val="Funotenzeichen"/>
          <w:vertAlign w:val="baseline"/>
        </w:rPr>
        <w:footnoteRef/>
      </w:r>
      <w:r w:rsidRPr="008864FD">
        <w:rPr>
          <w:rStyle w:val="Funotenzeichen"/>
          <w:vertAlign w:val="baseline"/>
        </w:rPr>
        <w:t xml:space="preserve"> </w:t>
      </w:r>
      <w:r>
        <w:tab/>
        <w:t xml:space="preserve">See </w:t>
      </w:r>
      <w:hyperlink r:id="rId45" w:history="1">
        <w:r w:rsidRPr="003E5450">
          <w:rPr>
            <w:rStyle w:val="Link"/>
            <w:lang w:val="en-US"/>
          </w:rPr>
          <w:t>http://stop.genitalmutilation.org/post/IAD-2016-Soon-20-UN-Reprimands-for-Intersex-Genital-Mutilations</w:t>
        </w:r>
      </w:hyperlink>
      <w:r>
        <w:t xml:space="preserve"> </w:t>
      </w:r>
    </w:p>
  </w:footnote>
  <w:footnote w:id="42">
    <w:p w14:paraId="44D999E9" w14:textId="1B61AF4B" w:rsidR="007A74D9" w:rsidRPr="00522738" w:rsidRDefault="007A74D9" w:rsidP="00EB02BF">
      <w:pPr>
        <w:pStyle w:val="fussnoteschattenbericht"/>
        <w:rPr>
          <w:lang w:val="en-US"/>
        </w:rPr>
      </w:pPr>
      <w:r w:rsidRPr="008864FD">
        <w:rPr>
          <w:rStyle w:val="Funotenzeichen"/>
          <w:vertAlign w:val="baseline"/>
        </w:rPr>
        <w:footnoteRef/>
      </w:r>
      <w:r w:rsidRPr="008864FD">
        <w:rPr>
          <w:rStyle w:val="Funotenzeichen"/>
          <w:vertAlign w:val="baseline"/>
        </w:rPr>
        <w:t xml:space="preserve"> </w:t>
      </w:r>
      <w:r>
        <w:tab/>
        <w:t>Austrian delegate Prof. Dr. Gerhard Aigner, Federal Ministry of Health, during the 56</w:t>
      </w:r>
      <w:r w:rsidRPr="008B2C1F">
        <w:rPr>
          <w:vertAlign w:val="superscript"/>
        </w:rPr>
        <w:t>th</w:t>
      </w:r>
      <w:r>
        <w:t xml:space="preserve"> CAT Session, Geneva, 13.11.2015, full transcript in German: </w:t>
      </w:r>
      <w:hyperlink r:id="rId46" w:history="1">
        <w:r w:rsidRPr="003C6235">
          <w:rPr>
            <w:rStyle w:val="Link"/>
          </w:rPr>
          <w:t>http://blog.zwischengeschlecht.info/post/2015/11/12/LIVE-Genf-UN-Ausschuss-gegen-Folter-pruft-Osterreich-wahrend-56-Session</w:t>
        </w:r>
      </w:hyperlink>
      <w:r>
        <w:t xml:space="preserve"> </w:t>
      </w:r>
    </w:p>
  </w:footnote>
  <w:footnote w:id="43">
    <w:p w14:paraId="208D7F76" w14:textId="038405FA" w:rsidR="007A74D9" w:rsidRPr="009866EB" w:rsidRDefault="007A74D9" w:rsidP="006E5F22">
      <w:pPr>
        <w:pStyle w:val="fussnoteschattenbericht"/>
      </w:pPr>
      <w:r w:rsidRPr="008864FD">
        <w:rPr>
          <w:rStyle w:val="Funotenzeichen"/>
          <w:vertAlign w:val="baseline"/>
        </w:rPr>
        <w:footnoteRef/>
      </w:r>
      <w:r w:rsidRPr="008864FD">
        <w:rPr>
          <w:rStyle w:val="Funotenzeichen"/>
          <w:vertAlign w:val="baseline"/>
        </w:rPr>
        <w:t xml:space="preserve"> </w:t>
      </w:r>
      <w:r>
        <w:tab/>
        <w:t xml:space="preserve">For general information, see </w:t>
      </w:r>
      <w:r w:rsidR="007E3516">
        <w:t>2015</w:t>
      </w:r>
      <w:r>
        <w:t xml:space="preserve"> </w:t>
      </w:r>
      <w:r w:rsidR="007E3516">
        <w:t>CRPD</w:t>
      </w:r>
      <w:r>
        <w:t xml:space="preserve"> NGO Report </w:t>
      </w:r>
      <w:r w:rsidR="007E3516">
        <w:t>Germany</w:t>
      </w:r>
      <w:r>
        <w:t xml:space="preserve">, p. </w:t>
      </w:r>
      <w:r w:rsidR="007E3516">
        <w:t>11</w:t>
      </w:r>
      <w:r>
        <w:t xml:space="preserve">, </w:t>
      </w:r>
      <w:hyperlink r:id="rId47" w:history="1">
        <w:r w:rsidRPr="00E17174">
          <w:rPr>
            <w:rStyle w:val="Link"/>
            <w:spacing w:val="-6"/>
            <w:w w:val="90"/>
            <w:kern w:val="20"/>
          </w:rPr>
          <w:t>http://intersex.shadowreport.org/public/2015-CRPD-LoI-Germany_NGO-Report_Zwischengeschlecht_Intersex-IGM.doc</w:t>
        </w:r>
      </w:hyperlink>
    </w:p>
  </w:footnote>
  <w:footnote w:id="44">
    <w:p w14:paraId="6F5F96A6" w14:textId="77777777" w:rsidR="007A74D9" w:rsidRPr="00FC29D3" w:rsidRDefault="007A74D9" w:rsidP="006E5F22">
      <w:pPr>
        <w:pStyle w:val="fussnoteschattenbericht"/>
        <w:rPr>
          <w:lang w:val="en-US"/>
        </w:rPr>
      </w:pPr>
      <w:r w:rsidRPr="008864FD">
        <w:rPr>
          <w:rStyle w:val="Funotenzeichen"/>
          <w:vertAlign w:val="baseline"/>
        </w:rPr>
        <w:footnoteRef/>
      </w:r>
      <w:r w:rsidRPr="008864FD">
        <w:rPr>
          <w:rStyle w:val="Funotenzeichen"/>
          <w:vertAlign w:val="baseline"/>
        </w:rPr>
        <w:t xml:space="preserve"> </w:t>
      </w:r>
      <w:r>
        <w:tab/>
      </w:r>
      <w:r w:rsidRPr="00D920FC">
        <w:t xml:space="preserve">Lecture notes of paediatric </w:t>
      </w:r>
      <w:r>
        <w:t>course 2011/12</w:t>
      </w:r>
      <w:r w:rsidRPr="00D920FC">
        <w:t>: Verena Kaiser, “Medizinische Universität Innsbruck, Pädiatrie, Modul 3.03, Wi</w:t>
      </w:r>
      <w:r>
        <w:t>ntersemester 2011/12”</w:t>
      </w:r>
      <w:r w:rsidRPr="00D920FC">
        <w:t xml:space="preserve">, </w:t>
      </w:r>
      <w:r>
        <w:t>available from the rapporteurs on request</w:t>
      </w:r>
    </w:p>
  </w:footnote>
  <w:footnote w:id="45">
    <w:p w14:paraId="412354C4" w14:textId="3D6A8F25" w:rsidR="007A74D9" w:rsidRDefault="007A74D9" w:rsidP="006E5F22">
      <w:pPr>
        <w:pStyle w:val="fussnoteschattenbericht"/>
      </w:pPr>
      <w:r w:rsidRPr="008864FD">
        <w:rPr>
          <w:rStyle w:val="Funotenzeichen"/>
          <w:vertAlign w:val="baseline"/>
        </w:rPr>
        <w:footnoteRef/>
      </w:r>
      <w:r w:rsidRPr="008864FD">
        <w:rPr>
          <w:rStyle w:val="Funotenzeichen"/>
          <w:vertAlign w:val="baseline"/>
        </w:rPr>
        <w:t xml:space="preserve"> </w:t>
      </w:r>
      <w:r>
        <w:tab/>
      </w:r>
      <w:r w:rsidR="007E3516">
        <w:t xml:space="preserve">For general information, see 2015 CRPD NGO Report Germany, p. 10, </w:t>
      </w:r>
      <w:hyperlink r:id="rId48" w:history="1">
        <w:r w:rsidR="007E3516" w:rsidRPr="00E17174">
          <w:rPr>
            <w:rStyle w:val="Link"/>
            <w:spacing w:val="-6"/>
            <w:w w:val="90"/>
            <w:kern w:val="20"/>
          </w:rPr>
          <w:t>http://intersex.shadowreport.org/public/2015-CRPD-LoI-Germany_NGO-Report_Zwischengeschlecht_Intersex-IGM.doc</w:t>
        </w:r>
      </w:hyperlink>
    </w:p>
  </w:footnote>
  <w:footnote w:id="46">
    <w:p w14:paraId="0377C3CA" w14:textId="77777777" w:rsidR="007A74D9" w:rsidRPr="00CB0FC7" w:rsidRDefault="007A74D9" w:rsidP="006E5F22">
      <w:pPr>
        <w:pStyle w:val="fussnoteschattenbericht"/>
        <w:rPr>
          <w:lang w:val="de-DE"/>
        </w:rPr>
      </w:pPr>
      <w:r w:rsidRPr="008864FD">
        <w:rPr>
          <w:rStyle w:val="Funotenzeichen"/>
          <w:vertAlign w:val="baseline"/>
        </w:rPr>
        <w:footnoteRef/>
      </w:r>
      <w:r w:rsidRPr="001840F7">
        <w:t xml:space="preserve"> </w:t>
      </w:r>
      <w:r>
        <w:tab/>
      </w:r>
      <w:r w:rsidRPr="00CB0FC7">
        <w:t xml:space="preserve">Klaus Kapelari, “Abstract: Pathophysiology and Treatment of Congenital Adrenal Hyperplasia (CAH)”, in: Klaus Kapelari, “Pathophysiologie und Therapie des adrenogenitalen Syndroms.” </w:t>
      </w:r>
      <w:r w:rsidRPr="00FC29D3">
        <w:rPr>
          <w:lang w:val="de-CH"/>
        </w:rPr>
        <w:t xml:space="preserve">Journal für Klinische Endokrinologie und Stoffwechsel – Austrian Journal of Clinical Endocri- nology and Metabolism 2011; 4 (2), 28-34, online: </w:t>
      </w:r>
      <w:hyperlink r:id="rId49" w:history="1">
        <w:r w:rsidRPr="00FC29D3">
          <w:rPr>
            <w:rStyle w:val="Link"/>
            <w:lang w:val="de-CH"/>
          </w:rPr>
          <w:t>http://www.kup.at/kup/pdf/9771.pdf</w:t>
        </w:r>
      </w:hyperlink>
      <w:r w:rsidRPr="00FC29D3">
        <w:rPr>
          <w:lang w:val="de-CH"/>
        </w:rPr>
        <w:t xml:space="preserve"> </w:t>
      </w:r>
    </w:p>
  </w:footnote>
  <w:footnote w:id="47">
    <w:p w14:paraId="249ED508" w14:textId="1291CF42" w:rsidR="007A74D9" w:rsidRDefault="007A74D9" w:rsidP="006E5F22">
      <w:pPr>
        <w:pStyle w:val="fussnoteschattenbericht"/>
      </w:pPr>
      <w:r w:rsidRPr="008864FD">
        <w:rPr>
          <w:rStyle w:val="Funotenzeichen"/>
          <w:vertAlign w:val="baseline"/>
        </w:rPr>
        <w:footnoteRef/>
      </w:r>
      <w:r w:rsidRPr="008864FD">
        <w:rPr>
          <w:rStyle w:val="Funotenzeichen"/>
          <w:vertAlign w:val="baseline"/>
        </w:rPr>
        <w:t xml:space="preserve"> </w:t>
      </w:r>
      <w:r>
        <w:tab/>
      </w:r>
      <w:r w:rsidR="007E3516">
        <w:t>For general information, see 2015 CRPD NGO Report Germany, p. 10</w:t>
      </w:r>
      <w:r w:rsidR="00C52C13">
        <w:t>-11</w:t>
      </w:r>
      <w:r w:rsidR="007E3516">
        <w:t xml:space="preserve">, </w:t>
      </w:r>
      <w:hyperlink r:id="rId50" w:history="1">
        <w:r w:rsidR="007E3516" w:rsidRPr="00E17174">
          <w:rPr>
            <w:rStyle w:val="Link"/>
            <w:spacing w:val="-6"/>
            <w:w w:val="90"/>
            <w:kern w:val="20"/>
          </w:rPr>
          <w:t>http://intersex.shadowreport.org/public/2015-CRPD-LoI-Germany_NGO-Report_Zwischengeschlecht_Intersex-IGM.doc</w:t>
        </w:r>
      </w:hyperlink>
    </w:p>
  </w:footnote>
  <w:footnote w:id="48">
    <w:p w14:paraId="7C5F53AB" w14:textId="77777777" w:rsidR="007A74D9" w:rsidRPr="00FC29D3" w:rsidRDefault="007A74D9" w:rsidP="006E5F22">
      <w:pPr>
        <w:pStyle w:val="fussnoteschattenbericht"/>
        <w:rPr>
          <w:lang w:val="en-US"/>
        </w:rPr>
      </w:pPr>
      <w:r w:rsidRPr="008864FD">
        <w:rPr>
          <w:rStyle w:val="Funotenzeichen"/>
          <w:vertAlign w:val="baseline"/>
        </w:rPr>
        <w:footnoteRef/>
      </w:r>
      <w:r w:rsidRPr="008864FD">
        <w:rPr>
          <w:rStyle w:val="Funotenzeichen"/>
          <w:vertAlign w:val="baseline"/>
        </w:rPr>
        <w:t xml:space="preserve"> </w:t>
      </w:r>
      <w:r>
        <w:tab/>
        <w:t xml:space="preserve">3.5.5.3 Age at surgery, </w:t>
      </w:r>
      <w:r w:rsidRPr="00BD33CA">
        <w:t xml:space="preserve">available at </w:t>
      </w:r>
      <w:hyperlink r:id="rId51" w:history="1">
        <w:r w:rsidRPr="00D644C6">
          <w:rPr>
            <w:rStyle w:val="Link"/>
          </w:rPr>
          <w:t>http://uroweb.org/guideline/paediatric-urology/</w:t>
        </w:r>
      </w:hyperlink>
      <w:r>
        <w:t xml:space="preserve"> </w:t>
      </w:r>
    </w:p>
  </w:footnote>
  <w:footnote w:id="49">
    <w:p w14:paraId="2DE17BC2" w14:textId="7EC8CBCC" w:rsidR="007A74D9" w:rsidRDefault="007A74D9" w:rsidP="002C6400">
      <w:pPr>
        <w:pStyle w:val="fussnoteschattenbericht"/>
      </w:pPr>
      <w:r w:rsidRPr="008864FD">
        <w:rPr>
          <w:rStyle w:val="Funotenzeichen"/>
          <w:vertAlign w:val="baseline"/>
        </w:rPr>
        <w:footnoteRef/>
      </w:r>
      <w:r w:rsidRPr="008864FD">
        <w:rPr>
          <w:rStyle w:val="Funotenzeichen"/>
          <w:vertAlign w:val="baseline"/>
        </w:rPr>
        <w:t xml:space="preserve"> </w:t>
      </w:r>
      <w:r>
        <w:tab/>
      </w:r>
      <w:r w:rsidR="007E3516">
        <w:t>For general information, see 2015 CRPD NGO Report Germany, p. 10</w:t>
      </w:r>
      <w:r w:rsidR="00C52C13">
        <w:t>-11</w:t>
      </w:r>
      <w:r w:rsidR="007E3516">
        <w:t xml:space="preserve">, </w:t>
      </w:r>
      <w:hyperlink r:id="rId52" w:history="1">
        <w:r w:rsidR="007E3516" w:rsidRPr="00E17174">
          <w:rPr>
            <w:rStyle w:val="Link"/>
            <w:spacing w:val="-6"/>
            <w:w w:val="90"/>
            <w:kern w:val="20"/>
          </w:rPr>
          <w:t>http://intersex.shadowreport.org/public/2015-CRPD-LoI-Germany_NGO-Report_Zwischengeschlecht_Intersex-IGM.doc</w:t>
        </w:r>
      </w:hyperlink>
    </w:p>
  </w:footnote>
  <w:footnote w:id="50">
    <w:p w14:paraId="30109354" w14:textId="0986AEA4" w:rsidR="007A74D9" w:rsidRPr="00522738" w:rsidRDefault="007A74D9" w:rsidP="00AD1ED4">
      <w:pPr>
        <w:pStyle w:val="fussnoteschattenbericht"/>
      </w:pPr>
      <w:r w:rsidRPr="008864FD">
        <w:rPr>
          <w:rStyle w:val="Funotenzeichen"/>
          <w:vertAlign w:val="baseline"/>
        </w:rPr>
        <w:footnoteRef/>
      </w:r>
      <w:r>
        <w:t xml:space="preserve"> </w:t>
      </w:r>
      <w:r>
        <w:tab/>
      </w:r>
      <w:hyperlink r:id="rId53" w:history="1">
        <w:r w:rsidRPr="003C6235">
          <w:rPr>
            <w:rStyle w:val="Link"/>
          </w:rPr>
          <w:t>https://www.meduniwien.ac.at/hp/chirurgie/kinderchirurgie/patientinneninformationen/leistungen/</w:t>
        </w:r>
      </w:hyperlink>
      <w:r>
        <w:t xml:space="preserve"> </w:t>
      </w:r>
    </w:p>
  </w:footnote>
  <w:footnote w:id="51">
    <w:p w14:paraId="5D9434A5" w14:textId="05BDE912" w:rsidR="007A74D9" w:rsidRPr="00522738" w:rsidRDefault="007A74D9" w:rsidP="009467F3">
      <w:pPr>
        <w:pStyle w:val="fussnoteschattenbericht"/>
      </w:pPr>
      <w:r w:rsidRPr="008864FD">
        <w:rPr>
          <w:rStyle w:val="Funotenzeichen"/>
          <w:vertAlign w:val="baseline"/>
        </w:rPr>
        <w:footnoteRef/>
      </w:r>
      <w:r w:rsidRPr="008864FD">
        <w:rPr>
          <w:rStyle w:val="Funotenzeichen"/>
          <w:vertAlign w:val="baseline"/>
        </w:rPr>
        <w:t xml:space="preserve"> </w:t>
      </w:r>
      <w:r>
        <w:tab/>
        <w:t>Ibid.</w:t>
      </w:r>
    </w:p>
  </w:footnote>
  <w:footnote w:id="52">
    <w:p w14:paraId="52DD306A" w14:textId="581CD40F" w:rsidR="007A74D9" w:rsidRPr="00522738" w:rsidRDefault="007A74D9" w:rsidP="009467F3">
      <w:pPr>
        <w:pStyle w:val="fussnoteschattenbericht"/>
      </w:pPr>
      <w:r w:rsidRPr="008864FD">
        <w:rPr>
          <w:rStyle w:val="Funotenzeichen"/>
          <w:vertAlign w:val="baseline"/>
        </w:rPr>
        <w:footnoteRef/>
      </w:r>
      <w:r w:rsidRPr="008864FD">
        <w:rPr>
          <w:rStyle w:val="Funotenzeichen"/>
          <w:vertAlign w:val="baseline"/>
        </w:rPr>
        <w:t xml:space="preserve"> </w:t>
      </w:r>
      <w:r>
        <w:tab/>
      </w:r>
      <w:hyperlink r:id="rId54" w:history="1">
        <w:r w:rsidRPr="009467F3">
          <w:rPr>
            <w:rStyle w:val="Link"/>
            <w:sz w:val="18"/>
            <w:szCs w:val="18"/>
          </w:rPr>
          <w:t>https://www.meduniwien.ac.at/hp/fileadmin/urologie/pdf/2017_Jahresbericht_Urologie_Version_9_final_08.05.2018.pdf</w:t>
        </w:r>
      </w:hyperlink>
      <w:r>
        <w:t xml:space="preserve"> </w:t>
      </w:r>
    </w:p>
  </w:footnote>
  <w:footnote w:id="53">
    <w:p w14:paraId="7290446D" w14:textId="529D94E8" w:rsidR="007A74D9" w:rsidRDefault="007A74D9" w:rsidP="009467F3">
      <w:pPr>
        <w:pStyle w:val="fussnoteschattenbericht"/>
      </w:pPr>
      <w:r w:rsidRPr="008864FD">
        <w:rPr>
          <w:rStyle w:val="Funotenzeichen"/>
          <w:vertAlign w:val="baseline"/>
        </w:rPr>
        <w:footnoteRef/>
      </w:r>
      <w:r w:rsidRPr="008864FD">
        <w:rPr>
          <w:rStyle w:val="Funotenzeichen"/>
          <w:vertAlign w:val="baseline"/>
        </w:rPr>
        <w:t xml:space="preserve"> </w:t>
      </w:r>
      <w:r>
        <w:tab/>
      </w:r>
      <w:r w:rsidR="003D4B87">
        <w:t xml:space="preserve">For general information, see 2015 CRPD NGO Report Germany, p. 10-11, </w:t>
      </w:r>
      <w:hyperlink r:id="rId55" w:history="1">
        <w:r w:rsidR="003D4B87" w:rsidRPr="00E17174">
          <w:rPr>
            <w:rStyle w:val="Link"/>
            <w:spacing w:val="-6"/>
            <w:w w:val="90"/>
            <w:kern w:val="20"/>
          </w:rPr>
          <w:t>http://intersex.shadowreport.org/public/2015-CRPD-LoI-Germany_NGO-Report_Zwischengeschlecht_Intersex-IGM.doc</w:t>
        </w:r>
      </w:hyperlink>
    </w:p>
  </w:footnote>
  <w:footnote w:id="54">
    <w:p w14:paraId="290FFDAD" w14:textId="50D0D848" w:rsidR="007A74D9" w:rsidRPr="00522738" w:rsidRDefault="007A74D9" w:rsidP="00E26B06">
      <w:pPr>
        <w:pStyle w:val="fussnoteschattenbericht"/>
      </w:pPr>
      <w:r w:rsidRPr="008864FD">
        <w:rPr>
          <w:rStyle w:val="Funotenzeichen"/>
          <w:vertAlign w:val="baseline"/>
        </w:rPr>
        <w:footnoteRef/>
      </w:r>
      <w:r w:rsidRPr="008864FD">
        <w:rPr>
          <w:rStyle w:val="Funotenzeichen"/>
          <w:vertAlign w:val="baseline"/>
        </w:rPr>
        <w:t xml:space="preserve"> </w:t>
      </w:r>
      <w:r>
        <w:tab/>
      </w:r>
      <w:hyperlink r:id="rId56" w:history="1">
        <w:r w:rsidRPr="003C6235">
          <w:rPr>
            <w:rStyle w:val="Link"/>
          </w:rPr>
          <w:t>https://www.uro.at/images/uro/downloads/Leitlinien_Kinderurologie_2016.pdf</w:t>
        </w:r>
      </w:hyperlink>
      <w:r>
        <w:t xml:space="preserve"> </w:t>
      </w:r>
    </w:p>
  </w:footnote>
  <w:footnote w:id="55">
    <w:p w14:paraId="5167B207" w14:textId="77777777" w:rsidR="007A74D9" w:rsidRPr="00522738" w:rsidRDefault="007A74D9" w:rsidP="00F173A7">
      <w:pPr>
        <w:pStyle w:val="fussnoteschattenbericht"/>
      </w:pPr>
      <w:r w:rsidRPr="00F173A7">
        <w:rPr>
          <w:rStyle w:val="Funotenzeichen"/>
          <w:vertAlign w:val="baseline"/>
        </w:rPr>
        <w:footnoteRef/>
      </w:r>
      <w:r w:rsidRPr="00F173A7">
        <w:t xml:space="preserve"> </w:t>
      </w:r>
      <w:r>
        <w:tab/>
      </w:r>
      <w:hyperlink r:id="rId57" w:history="1">
        <w:r w:rsidRPr="00522738">
          <w:rPr>
            <w:rStyle w:val="Link"/>
          </w:rPr>
          <w:t>https://www.ordensklinikum.at/de/experten/informationen-services/am-puls-2017-neues-aus-medizin-und-forschung/kinderheilkunde/</w:t>
        </w:r>
      </w:hyperlink>
      <w:r w:rsidRPr="00522738">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F69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709"/>
        </w:tabs>
        <w:ind w:left="1141" w:hanging="432"/>
      </w:pPr>
    </w:lvl>
    <w:lvl w:ilvl="1">
      <w:start w:val="1"/>
      <w:numFmt w:val="none"/>
      <w:suff w:val="nothing"/>
      <w:lvlText w:val=""/>
      <w:lvlJc w:val="left"/>
      <w:pPr>
        <w:tabs>
          <w:tab w:val="num" w:pos="709"/>
        </w:tabs>
        <w:ind w:left="1285" w:hanging="576"/>
      </w:pPr>
    </w:lvl>
    <w:lvl w:ilvl="2">
      <w:start w:val="1"/>
      <w:numFmt w:val="none"/>
      <w:suff w:val="nothing"/>
      <w:lvlText w:val=""/>
      <w:lvlJc w:val="left"/>
      <w:pPr>
        <w:tabs>
          <w:tab w:val="num" w:pos="709"/>
        </w:tabs>
        <w:ind w:left="1429" w:hanging="720"/>
      </w:pPr>
    </w:lvl>
    <w:lvl w:ilvl="3">
      <w:start w:val="1"/>
      <w:numFmt w:val="none"/>
      <w:suff w:val="nothing"/>
      <w:lvlText w:val=""/>
      <w:lvlJc w:val="left"/>
      <w:pPr>
        <w:tabs>
          <w:tab w:val="num" w:pos="709"/>
        </w:tabs>
        <w:ind w:left="1573" w:hanging="864"/>
      </w:pPr>
    </w:lvl>
    <w:lvl w:ilvl="4">
      <w:start w:val="1"/>
      <w:numFmt w:val="none"/>
      <w:suff w:val="nothing"/>
      <w:lvlText w:val=""/>
      <w:lvlJc w:val="left"/>
      <w:pPr>
        <w:tabs>
          <w:tab w:val="num" w:pos="709"/>
        </w:tabs>
        <w:ind w:left="1717" w:hanging="1008"/>
      </w:pPr>
    </w:lvl>
    <w:lvl w:ilvl="5">
      <w:start w:val="1"/>
      <w:numFmt w:val="none"/>
      <w:suff w:val="nothing"/>
      <w:lvlText w:val=""/>
      <w:lvlJc w:val="left"/>
      <w:pPr>
        <w:tabs>
          <w:tab w:val="num" w:pos="709"/>
        </w:tabs>
        <w:ind w:left="1861" w:hanging="1152"/>
      </w:pPr>
    </w:lvl>
    <w:lvl w:ilvl="6">
      <w:start w:val="1"/>
      <w:numFmt w:val="none"/>
      <w:suff w:val="nothing"/>
      <w:lvlText w:val=""/>
      <w:lvlJc w:val="left"/>
      <w:pPr>
        <w:tabs>
          <w:tab w:val="num" w:pos="709"/>
        </w:tabs>
        <w:ind w:left="2005" w:hanging="1296"/>
      </w:pPr>
    </w:lvl>
    <w:lvl w:ilvl="7">
      <w:start w:val="1"/>
      <w:numFmt w:val="none"/>
      <w:suff w:val="nothing"/>
      <w:lvlText w:val=""/>
      <w:lvlJc w:val="left"/>
      <w:pPr>
        <w:tabs>
          <w:tab w:val="num" w:pos="709"/>
        </w:tabs>
        <w:ind w:left="2149" w:hanging="1440"/>
      </w:pPr>
    </w:lvl>
    <w:lvl w:ilvl="8">
      <w:start w:val="1"/>
      <w:numFmt w:val="none"/>
      <w:suff w:val="nothing"/>
      <w:lvlText w:val=""/>
      <w:lvlJc w:val="left"/>
      <w:pPr>
        <w:tabs>
          <w:tab w:val="num" w:pos="709"/>
        </w:tabs>
        <w:ind w:left="2293" w:hanging="1584"/>
      </w:pPr>
    </w:lvl>
  </w:abstractNum>
  <w:abstractNum w:abstractNumId="2">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4">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5">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6">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7">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8">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9">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1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4">
    <w:nsid w:val="0A94728B"/>
    <w:multiLevelType w:val="hybridMultilevel"/>
    <w:tmpl w:val="996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1594069"/>
    <w:multiLevelType w:val="hybridMultilevel"/>
    <w:tmpl w:val="9C38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EF3F4B"/>
    <w:multiLevelType w:val="hybridMultilevel"/>
    <w:tmpl w:val="BCCA0C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E61690C"/>
    <w:multiLevelType w:val="hybridMultilevel"/>
    <w:tmpl w:val="837A3D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0A312AF"/>
    <w:multiLevelType w:val="hybridMultilevel"/>
    <w:tmpl w:val="FF18E2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5390544"/>
    <w:multiLevelType w:val="hybridMultilevel"/>
    <w:tmpl w:val="56C2EA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E8A4B68"/>
    <w:multiLevelType w:val="hybridMultilevel"/>
    <w:tmpl w:val="42C4B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904475D"/>
    <w:multiLevelType w:val="hybridMultilevel"/>
    <w:tmpl w:val="DCEC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C5D7DCB"/>
    <w:multiLevelType w:val="hybridMultilevel"/>
    <w:tmpl w:val="03DA001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5F74799"/>
    <w:multiLevelType w:val="hybridMultilevel"/>
    <w:tmpl w:val="133E8D1A"/>
    <w:lvl w:ilvl="0" w:tplc="08070001">
      <w:start w:val="1"/>
      <w:numFmt w:val="bullet"/>
      <w:lvlText w:val=""/>
      <w:lvlJc w:val="left"/>
      <w:pPr>
        <w:ind w:left="788" w:hanging="360"/>
      </w:pPr>
      <w:rPr>
        <w:rFonts w:ascii="Symbol" w:hAnsi="Symbol" w:hint="default"/>
      </w:rPr>
    </w:lvl>
    <w:lvl w:ilvl="1" w:tplc="08070003" w:tentative="1">
      <w:start w:val="1"/>
      <w:numFmt w:val="bullet"/>
      <w:lvlText w:val="o"/>
      <w:lvlJc w:val="left"/>
      <w:pPr>
        <w:ind w:left="1508" w:hanging="360"/>
      </w:pPr>
      <w:rPr>
        <w:rFonts w:ascii="Courier New" w:hAnsi="Courier New" w:cs="Courier New"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24">
    <w:nsid w:val="784B2C72"/>
    <w:multiLevelType w:val="hybridMultilevel"/>
    <w:tmpl w:val="7B7478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23"/>
  </w:num>
  <w:num w:numId="16">
    <w:abstractNumId w:val="19"/>
  </w:num>
  <w:num w:numId="17">
    <w:abstractNumId w:val="22"/>
  </w:num>
  <w:num w:numId="18">
    <w:abstractNumId w:val="17"/>
  </w:num>
  <w:num w:numId="19">
    <w:abstractNumId w:val="18"/>
  </w:num>
  <w:num w:numId="20">
    <w:abstractNumId w:val="0"/>
  </w:num>
  <w:num w:numId="21">
    <w:abstractNumId w:val="24"/>
  </w:num>
  <w:num w:numId="22">
    <w:abstractNumId w:val="15"/>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4223A"/>
    <w:rsid w:val="000110A9"/>
    <w:rsid w:val="0001184F"/>
    <w:rsid w:val="000127B9"/>
    <w:rsid w:val="000132E5"/>
    <w:rsid w:val="00014DA2"/>
    <w:rsid w:val="00020626"/>
    <w:rsid w:val="00023CDB"/>
    <w:rsid w:val="000241CB"/>
    <w:rsid w:val="00024F70"/>
    <w:rsid w:val="00026A01"/>
    <w:rsid w:val="00031D9E"/>
    <w:rsid w:val="000326B6"/>
    <w:rsid w:val="00045DB5"/>
    <w:rsid w:val="00047A08"/>
    <w:rsid w:val="00047B2D"/>
    <w:rsid w:val="00053C1D"/>
    <w:rsid w:val="0005624B"/>
    <w:rsid w:val="00061CF3"/>
    <w:rsid w:val="00063402"/>
    <w:rsid w:val="00064D03"/>
    <w:rsid w:val="00066168"/>
    <w:rsid w:val="00076936"/>
    <w:rsid w:val="000778D0"/>
    <w:rsid w:val="00080CEF"/>
    <w:rsid w:val="00082B6C"/>
    <w:rsid w:val="00086819"/>
    <w:rsid w:val="00090028"/>
    <w:rsid w:val="00092A00"/>
    <w:rsid w:val="00094420"/>
    <w:rsid w:val="000A0972"/>
    <w:rsid w:val="000A0F1E"/>
    <w:rsid w:val="000A5A49"/>
    <w:rsid w:val="000A7D8C"/>
    <w:rsid w:val="000B0C1C"/>
    <w:rsid w:val="000B47C0"/>
    <w:rsid w:val="000B6B8F"/>
    <w:rsid w:val="000B79BF"/>
    <w:rsid w:val="000C1804"/>
    <w:rsid w:val="000D1339"/>
    <w:rsid w:val="000D3F74"/>
    <w:rsid w:val="000E4A33"/>
    <w:rsid w:val="000E6875"/>
    <w:rsid w:val="000F0485"/>
    <w:rsid w:val="000F4D51"/>
    <w:rsid w:val="000F79C1"/>
    <w:rsid w:val="001007F2"/>
    <w:rsid w:val="00100A29"/>
    <w:rsid w:val="00101DB9"/>
    <w:rsid w:val="0010640A"/>
    <w:rsid w:val="00106661"/>
    <w:rsid w:val="00121570"/>
    <w:rsid w:val="001221F6"/>
    <w:rsid w:val="00125267"/>
    <w:rsid w:val="00127449"/>
    <w:rsid w:val="001300F9"/>
    <w:rsid w:val="0013140F"/>
    <w:rsid w:val="00133F29"/>
    <w:rsid w:val="00133FB7"/>
    <w:rsid w:val="0013758B"/>
    <w:rsid w:val="00141C4F"/>
    <w:rsid w:val="001421C3"/>
    <w:rsid w:val="0014362D"/>
    <w:rsid w:val="00143AC5"/>
    <w:rsid w:val="00144A33"/>
    <w:rsid w:val="0014550C"/>
    <w:rsid w:val="001455A8"/>
    <w:rsid w:val="00145D2A"/>
    <w:rsid w:val="00147984"/>
    <w:rsid w:val="001515AB"/>
    <w:rsid w:val="00160195"/>
    <w:rsid w:val="00160B32"/>
    <w:rsid w:val="001611D0"/>
    <w:rsid w:val="00164585"/>
    <w:rsid w:val="0017123F"/>
    <w:rsid w:val="00175061"/>
    <w:rsid w:val="001762F6"/>
    <w:rsid w:val="00176D4C"/>
    <w:rsid w:val="0018009D"/>
    <w:rsid w:val="00191381"/>
    <w:rsid w:val="001918C2"/>
    <w:rsid w:val="00193D5F"/>
    <w:rsid w:val="00197614"/>
    <w:rsid w:val="001A20FE"/>
    <w:rsid w:val="001A2649"/>
    <w:rsid w:val="001B1F86"/>
    <w:rsid w:val="001B6FE3"/>
    <w:rsid w:val="001B77FC"/>
    <w:rsid w:val="001C0DC8"/>
    <w:rsid w:val="001C16E3"/>
    <w:rsid w:val="001C2514"/>
    <w:rsid w:val="001C642C"/>
    <w:rsid w:val="001D4934"/>
    <w:rsid w:val="001E1172"/>
    <w:rsid w:val="001E2922"/>
    <w:rsid w:val="001E5598"/>
    <w:rsid w:val="001E65CB"/>
    <w:rsid w:val="001E6F69"/>
    <w:rsid w:val="001E7943"/>
    <w:rsid w:val="001F3A8F"/>
    <w:rsid w:val="001F6AF6"/>
    <w:rsid w:val="0020128E"/>
    <w:rsid w:val="00204F6B"/>
    <w:rsid w:val="00205AA4"/>
    <w:rsid w:val="00211AE5"/>
    <w:rsid w:val="00212935"/>
    <w:rsid w:val="002145CF"/>
    <w:rsid w:val="00214F21"/>
    <w:rsid w:val="002160C4"/>
    <w:rsid w:val="00224304"/>
    <w:rsid w:val="0023123B"/>
    <w:rsid w:val="0023209F"/>
    <w:rsid w:val="00235598"/>
    <w:rsid w:val="00237D01"/>
    <w:rsid w:val="002469C5"/>
    <w:rsid w:val="00246F10"/>
    <w:rsid w:val="002473F3"/>
    <w:rsid w:val="00252239"/>
    <w:rsid w:val="00253728"/>
    <w:rsid w:val="00255F3E"/>
    <w:rsid w:val="002565C9"/>
    <w:rsid w:val="0026153D"/>
    <w:rsid w:val="00270455"/>
    <w:rsid w:val="00273510"/>
    <w:rsid w:val="00273F53"/>
    <w:rsid w:val="00274323"/>
    <w:rsid w:val="002806DE"/>
    <w:rsid w:val="00281E06"/>
    <w:rsid w:val="0029151A"/>
    <w:rsid w:val="0029548F"/>
    <w:rsid w:val="002A29F6"/>
    <w:rsid w:val="002A2B35"/>
    <w:rsid w:val="002B030C"/>
    <w:rsid w:val="002B0859"/>
    <w:rsid w:val="002B6F12"/>
    <w:rsid w:val="002C178D"/>
    <w:rsid w:val="002C564E"/>
    <w:rsid w:val="002C60DA"/>
    <w:rsid w:val="002C6400"/>
    <w:rsid w:val="002C6710"/>
    <w:rsid w:val="002C6F5A"/>
    <w:rsid w:val="002D2091"/>
    <w:rsid w:val="002E2437"/>
    <w:rsid w:val="002E2F19"/>
    <w:rsid w:val="002E2F4E"/>
    <w:rsid w:val="002E5702"/>
    <w:rsid w:val="002E6010"/>
    <w:rsid w:val="002F0801"/>
    <w:rsid w:val="003010CF"/>
    <w:rsid w:val="00301761"/>
    <w:rsid w:val="0030340A"/>
    <w:rsid w:val="00307C09"/>
    <w:rsid w:val="003113DC"/>
    <w:rsid w:val="00314E54"/>
    <w:rsid w:val="00315570"/>
    <w:rsid w:val="00327540"/>
    <w:rsid w:val="0033394C"/>
    <w:rsid w:val="00333E9D"/>
    <w:rsid w:val="00335864"/>
    <w:rsid w:val="00340B2C"/>
    <w:rsid w:val="0034229E"/>
    <w:rsid w:val="00343B29"/>
    <w:rsid w:val="00345E3F"/>
    <w:rsid w:val="00353C3A"/>
    <w:rsid w:val="00355501"/>
    <w:rsid w:val="00356ADF"/>
    <w:rsid w:val="00361AFB"/>
    <w:rsid w:val="00363BE2"/>
    <w:rsid w:val="00365212"/>
    <w:rsid w:val="00365379"/>
    <w:rsid w:val="003673B1"/>
    <w:rsid w:val="003702EF"/>
    <w:rsid w:val="00372459"/>
    <w:rsid w:val="00373BAF"/>
    <w:rsid w:val="0037429E"/>
    <w:rsid w:val="00374D8F"/>
    <w:rsid w:val="00374DEA"/>
    <w:rsid w:val="00375BFE"/>
    <w:rsid w:val="003762A2"/>
    <w:rsid w:val="00380A23"/>
    <w:rsid w:val="00383088"/>
    <w:rsid w:val="003854D6"/>
    <w:rsid w:val="00392F05"/>
    <w:rsid w:val="00395347"/>
    <w:rsid w:val="00395956"/>
    <w:rsid w:val="00397AFC"/>
    <w:rsid w:val="003A13C8"/>
    <w:rsid w:val="003C054A"/>
    <w:rsid w:val="003C2C03"/>
    <w:rsid w:val="003D0369"/>
    <w:rsid w:val="003D26E6"/>
    <w:rsid w:val="003D2E16"/>
    <w:rsid w:val="003D4B87"/>
    <w:rsid w:val="003D75CD"/>
    <w:rsid w:val="003E0C3D"/>
    <w:rsid w:val="003E365B"/>
    <w:rsid w:val="003E4CA3"/>
    <w:rsid w:val="003E58DE"/>
    <w:rsid w:val="003E79A0"/>
    <w:rsid w:val="003F16C2"/>
    <w:rsid w:val="003F1873"/>
    <w:rsid w:val="003F2B98"/>
    <w:rsid w:val="003F5766"/>
    <w:rsid w:val="00401A44"/>
    <w:rsid w:val="0040470F"/>
    <w:rsid w:val="00404FC0"/>
    <w:rsid w:val="00412FEA"/>
    <w:rsid w:val="004242FC"/>
    <w:rsid w:val="00425322"/>
    <w:rsid w:val="00426BAB"/>
    <w:rsid w:val="00432FA5"/>
    <w:rsid w:val="00434272"/>
    <w:rsid w:val="00435337"/>
    <w:rsid w:val="004370DD"/>
    <w:rsid w:val="00437B2E"/>
    <w:rsid w:val="0044169C"/>
    <w:rsid w:val="0044223A"/>
    <w:rsid w:val="004459AE"/>
    <w:rsid w:val="00452580"/>
    <w:rsid w:val="004540BB"/>
    <w:rsid w:val="0045496C"/>
    <w:rsid w:val="00455021"/>
    <w:rsid w:val="00457C9F"/>
    <w:rsid w:val="004647CA"/>
    <w:rsid w:val="0047343B"/>
    <w:rsid w:val="00476F51"/>
    <w:rsid w:val="00481881"/>
    <w:rsid w:val="00483135"/>
    <w:rsid w:val="00484B96"/>
    <w:rsid w:val="004856E6"/>
    <w:rsid w:val="0049149C"/>
    <w:rsid w:val="00492FB3"/>
    <w:rsid w:val="004A5CA5"/>
    <w:rsid w:val="004A6B0A"/>
    <w:rsid w:val="004B34E9"/>
    <w:rsid w:val="004B3CC4"/>
    <w:rsid w:val="004B5364"/>
    <w:rsid w:val="004C6508"/>
    <w:rsid w:val="004C7A48"/>
    <w:rsid w:val="004D1070"/>
    <w:rsid w:val="004D2788"/>
    <w:rsid w:val="004D3E75"/>
    <w:rsid w:val="004D7648"/>
    <w:rsid w:val="004E1599"/>
    <w:rsid w:val="004E2944"/>
    <w:rsid w:val="004E33A4"/>
    <w:rsid w:val="004E4E2B"/>
    <w:rsid w:val="004E5C93"/>
    <w:rsid w:val="004F1CA4"/>
    <w:rsid w:val="004F55FC"/>
    <w:rsid w:val="004F63C7"/>
    <w:rsid w:val="004F7442"/>
    <w:rsid w:val="0050347C"/>
    <w:rsid w:val="00505B60"/>
    <w:rsid w:val="00512554"/>
    <w:rsid w:val="00512D60"/>
    <w:rsid w:val="00520F08"/>
    <w:rsid w:val="0052198A"/>
    <w:rsid w:val="00522738"/>
    <w:rsid w:val="00523FC9"/>
    <w:rsid w:val="0052427A"/>
    <w:rsid w:val="00524420"/>
    <w:rsid w:val="00531446"/>
    <w:rsid w:val="00531D22"/>
    <w:rsid w:val="00535067"/>
    <w:rsid w:val="00535687"/>
    <w:rsid w:val="00537CB2"/>
    <w:rsid w:val="0054112D"/>
    <w:rsid w:val="00544E84"/>
    <w:rsid w:val="00554A74"/>
    <w:rsid w:val="00570DBD"/>
    <w:rsid w:val="0057186D"/>
    <w:rsid w:val="005800E2"/>
    <w:rsid w:val="00586365"/>
    <w:rsid w:val="00591A49"/>
    <w:rsid w:val="00594F30"/>
    <w:rsid w:val="005A166B"/>
    <w:rsid w:val="005A4AB7"/>
    <w:rsid w:val="005B1295"/>
    <w:rsid w:val="005B5520"/>
    <w:rsid w:val="005C3577"/>
    <w:rsid w:val="005C534E"/>
    <w:rsid w:val="005D07D9"/>
    <w:rsid w:val="005D1067"/>
    <w:rsid w:val="005D339C"/>
    <w:rsid w:val="005D4CC0"/>
    <w:rsid w:val="005D79B5"/>
    <w:rsid w:val="005E09D2"/>
    <w:rsid w:val="005E119E"/>
    <w:rsid w:val="005E6C97"/>
    <w:rsid w:val="005F14B2"/>
    <w:rsid w:val="005F5476"/>
    <w:rsid w:val="006013F2"/>
    <w:rsid w:val="00605FCA"/>
    <w:rsid w:val="006078B1"/>
    <w:rsid w:val="006102BA"/>
    <w:rsid w:val="006135E0"/>
    <w:rsid w:val="006140B6"/>
    <w:rsid w:val="006159E1"/>
    <w:rsid w:val="006209F9"/>
    <w:rsid w:val="00621ABA"/>
    <w:rsid w:val="00627882"/>
    <w:rsid w:val="0063004F"/>
    <w:rsid w:val="0063073F"/>
    <w:rsid w:val="00634575"/>
    <w:rsid w:val="00640EAB"/>
    <w:rsid w:val="00641C4C"/>
    <w:rsid w:val="00643169"/>
    <w:rsid w:val="00643695"/>
    <w:rsid w:val="00644C70"/>
    <w:rsid w:val="0066075C"/>
    <w:rsid w:val="006626BA"/>
    <w:rsid w:val="006716B9"/>
    <w:rsid w:val="00675F17"/>
    <w:rsid w:val="0067622A"/>
    <w:rsid w:val="00677546"/>
    <w:rsid w:val="0068398B"/>
    <w:rsid w:val="00691051"/>
    <w:rsid w:val="00692FAE"/>
    <w:rsid w:val="006941E6"/>
    <w:rsid w:val="006959D6"/>
    <w:rsid w:val="00697203"/>
    <w:rsid w:val="006A0BA5"/>
    <w:rsid w:val="006A255D"/>
    <w:rsid w:val="006A30B8"/>
    <w:rsid w:val="006A56D4"/>
    <w:rsid w:val="006A657F"/>
    <w:rsid w:val="006A6AA2"/>
    <w:rsid w:val="006A7D3C"/>
    <w:rsid w:val="006B00E5"/>
    <w:rsid w:val="006B145E"/>
    <w:rsid w:val="006B22D9"/>
    <w:rsid w:val="006B5E9C"/>
    <w:rsid w:val="006B6F41"/>
    <w:rsid w:val="006B71CF"/>
    <w:rsid w:val="006B7E2E"/>
    <w:rsid w:val="006C278F"/>
    <w:rsid w:val="006C5B56"/>
    <w:rsid w:val="006D110E"/>
    <w:rsid w:val="006D15A3"/>
    <w:rsid w:val="006D1BEF"/>
    <w:rsid w:val="006D32BA"/>
    <w:rsid w:val="006D46C8"/>
    <w:rsid w:val="006D7C11"/>
    <w:rsid w:val="006E231F"/>
    <w:rsid w:val="006E3967"/>
    <w:rsid w:val="006E40E4"/>
    <w:rsid w:val="006E4955"/>
    <w:rsid w:val="006E5F22"/>
    <w:rsid w:val="006F1009"/>
    <w:rsid w:val="006F46F2"/>
    <w:rsid w:val="006F53CD"/>
    <w:rsid w:val="007018B7"/>
    <w:rsid w:val="0070408F"/>
    <w:rsid w:val="00704513"/>
    <w:rsid w:val="00706D78"/>
    <w:rsid w:val="007149A2"/>
    <w:rsid w:val="00714B34"/>
    <w:rsid w:val="00716A3C"/>
    <w:rsid w:val="007208F1"/>
    <w:rsid w:val="00720BA0"/>
    <w:rsid w:val="00722235"/>
    <w:rsid w:val="0072420B"/>
    <w:rsid w:val="0072580E"/>
    <w:rsid w:val="007325B6"/>
    <w:rsid w:val="0073434C"/>
    <w:rsid w:val="00734E51"/>
    <w:rsid w:val="00735D9C"/>
    <w:rsid w:val="00736A68"/>
    <w:rsid w:val="00742250"/>
    <w:rsid w:val="00742907"/>
    <w:rsid w:val="0074339D"/>
    <w:rsid w:val="007447D8"/>
    <w:rsid w:val="0074588B"/>
    <w:rsid w:val="00750886"/>
    <w:rsid w:val="00750926"/>
    <w:rsid w:val="007510CB"/>
    <w:rsid w:val="0075586C"/>
    <w:rsid w:val="00756953"/>
    <w:rsid w:val="007571E3"/>
    <w:rsid w:val="00761157"/>
    <w:rsid w:val="007615D2"/>
    <w:rsid w:val="00763DF1"/>
    <w:rsid w:val="00764B01"/>
    <w:rsid w:val="007654F3"/>
    <w:rsid w:val="007665F2"/>
    <w:rsid w:val="00773CC3"/>
    <w:rsid w:val="0077565C"/>
    <w:rsid w:val="00775A36"/>
    <w:rsid w:val="00776AD8"/>
    <w:rsid w:val="00781B95"/>
    <w:rsid w:val="00790BA7"/>
    <w:rsid w:val="00790F0C"/>
    <w:rsid w:val="00791B28"/>
    <w:rsid w:val="007930FA"/>
    <w:rsid w:val="00793FF4"/>
    <w:rsid w:val="007960C4"/>
    <w:rsid w:val="007A27B6"/>
    <w:rsid w:val="007A5914"/>
    <w:rsid w:val="007A619D"/>
    <w:rsid w:val="007A74D9"/>
    <w:rsid w:val="007B0EE1"/>
    <w:rsid w:val="007B334D"/>
    <w:rsid w:val="007B4993"/>
    <w:rsid w:val="007B5F16"/>
    <w:rsid w:val="007B7743"/>
    <w:rsid w:val="007C12F4"/>
    <w:rsid w:val="007C5999"/>
    <w:rsid w:val="007D2202"/>
    <w:rsid w:val="007D5C4D"/>
    <w:rsid w:val="007D6FAB"/>
    <w:rsid w:val="007E313A"/>
    <w:rsid w:val="007E3516"/>
    <w:rsid w:val="007E633E"/>
    <w:rsid w:val="007E79DA"/>
    <w:rsid w:val="007F07CF"/>
    <w:rsid w:val="007F0AF1"/>
    <w:rsid w:val="007F1D68"/>
    <w:rsid w:val="007F21B0"/>
    <w:rsid w:val="00801719"/>
    <w:rsid w:val="008068D9"/>
    <w:rsid w:val="00807854"/>
    <w:rsid w:val="00807C53"/>
    <w:rsid w:val="00807D5B"/>
    <w:rsid w:val="00810DD9"/>
    <w:rsid w:val="00811B78"/>
    <w:rsid w:val="008120A0"/>
    <w:rsid w:val="0081793A"/>
    <w:rsid w:val="008216A3"/>
    <w:rsid w:val="008219A9"/>
    <w:rsid w:val="0082527E"/>
    <w:rsid w:val="008256CE"/>
    <w:rsid w:val="00836A26"/>
    <w:rsid w:val="00840FB4"/>
    <w:rsid w:val="0084250E"/>
    <w:rsid w:val="00842555"/>
    <w:rsid w:val="00847B9E"/>
    <w:rsid w:val="008521EA"/>
    <w:rsid w:val="00853AE9"/>
    <w:rsid w:val="00856CCC"/>
    <w:rsid w:val="00857278"/>
    <w:rsid w:val="0085791B"/>
    <w:rsid w:val="008616AB"/>
    <w:rsid w:val="00864BA3"/>
    <w:rsid w:val="008700D4"/>
    <w:rsid w:val="0087234F"/>
    <w:rsid w:val="00874057"/>
    <w:rsid w:val="00876A6D"/>
    <w:rsid w:val="00877066"/>
    <w:rsid w:val="008772F1"/>
    <w:rsid w:val="008807AB"/>
    <w:rsid w:val="00883562"/>
    <w:rsid w:val="00883D21"/>
    <w:rsid w:val="008864FD"/>
    <w:rsid w:val="00886F16"/>
    <w:rsid w:val="00891997"/>
    <w:rsid w:val="00892CDD"/>
    <w:rsid w:val="008955BF"/>
    <w:rsid w:val="00896821"/>
    <w:rsid w:val="008A0FC8"/>
    <w:rsid w:val="008A119C"/>
    <w:rsid w:val="008A34C3"/>
    <w:rsid w:val="008A5AC2"/>
    <w:rsid w:val="008A65BF"/>
    <w:rsid w:val="008A6F64"/>
    <w:rsid w:val="008B0E2F"/>
    <w:rsid w:val="008B12FD"/>
    <w:rsid w:val="008B2C1F"/>
    <w:rsid w:val="008B3FF9"/>
    <w:rsid w:val="008B52E0"/>
    <w:rsid w:val="008C2887"/>
    <w:rsid w:val="008C50D4"/>
    <w:rsid w:val="008D4606"/>
    <w:rsid w:val="008D7323"/>
    <w:rsid w:val="008D7794"/>
    <w:rsid w:val="008E0E71"/>
    <w:rsid w:val="008E2917"/>
    <w:rsid w:val="008E3AF1"/>
    <w:rsid w:val="008E5052"/>
    <w:rsid w:val="009003A4"/>
    <w:rsid w:val="00901099"/>
    <w:rsid w:val="00902716"/>
    <w:rsid w:val="00905031"/>
    <w:rsid w:val="00905B44"/>
    <w:rsid w:val="0091212D"/>
    <w:rsid w:val="00913354"/>
    <w:rsid w:val="0091742C"/>
    <w:rsid w:val="00920A33"/>
    <w:rsid w:val="0092125A"/>
    <w:rsid w:val="009224F3"/>
    <w:rsid w:val="00923249"/>
    <w:rsid w:val="00927361"/>
    <w:rsid w:val="00931D5F"/>
    <w:rsid w:val="0093360F"/>
    <w:rsid w:val="00934C9A"/>
    <w:rsid w:val="00937955"/>
    <w:rsid w:val="009419AD"/>
    <w:rsid w:val="00943A20"/>
    <w:rsid w:val="00944148"/>
    <w:rsid w:val="009467F3"/>
    <w:rsid w:val="00951A6A"/>
    <w:rsid w:val="00952B53"/>
    <w:rsid w:val="00952E1D"/>
    <w:rsid w:val="009560D1"/>
    <w:rsid w:val="00956C03"/>
    <w:rsid w:val="0096134E"/>
    <w:rsid w:val="009626A5"/>
    <w:rsid w:val="009751FB"/>
    <w:rsid w:val="00977170"/>
    <w:rsid w:val="00977CC5"/>
    <w:rsid w:val="00977F28"/>
    <w:rsid w:val="009804EE"/>
    <w:rsid w:val="009806C5"/>
    <w:rsid w:val="00980B34"/>
    <w:rsid w:val="00983E9F"/>
    <w:rsid w:val="00986480"/>
    <w:rsid w:val="00986B7C"/>
    <w:rsid w:val="00986CB2"/>
    <w:rsid w:val="0099312D"/>
    <w:rsid w:val="00993B45"/>
    <w:rsid w:val="009A3CDC"/>
    <w:rsid w:val="009A64D2"/>
    <w:rsid w:val="009A6E48"/>
    <w:rsid w:val="009B3B22"/>
    <w:rsid w:val="009C5995"/>
    <w:rsid w:val="009C68B8"/>
    <w:rsid w:val="009D099C"/>
    <w:rsid w:val="009D17EE"/>
    <w:rsid w:val="009D4EB7"/>
    <w:rsid w:val="009E1373"/>
    <w:rsid w:val="009E4158"/>
    <w:rsid w:val="009E63C9"/>
    <w:rsid w:val="009E6F87"/>
    <w:rsid w:val="009F0B46"/>
    <w:rsid w:val="009F0F1C"/>
    <w:rsid w:val="009F2F74"/>
    <w:rsid w:val="009F318F"/>
    <w:rsid w:val="009F4B26"/>
    <w:rsid w:val="009F715B"/>
    <w:rsid w:val="00A008B4"/>
    <w:rsid w:val="00A00BE3"/>
    <w:rsid w:val="00A01AF6"/>
    <w:rsid w:val="00A0308F"/>
    <w:rsid w:val="00A03146"/>
    <w:rsid w:val="00A03F59"/>
    <w:rsid w:val="00A051C3"/>
    <w:rsid w:val="00A05216"/>
    <w:rsid w:val="00A05747"/>
    <w:rsid w:val="00A13F2C"/>
    <w:rsid w:val="00A1529E"/>
    <w:rsid w:val="00A17B93"/>
    <w:rsid w:val="00A30D9D"/>
    <w:rsid w:val="00A3105F"/>
    <w:rsid w:val="00A346BF"/>
    <w:rsid w:val="00A3570C"/>
    <w:rsid w:val="00A40089"/>
    <w:rsid w:val="00A40C3C"/>
    <w:rsid w:val="00A44A82"/>
    <w:rsid w:val="00A44A8F"/>
    <w:rsid w:val="00A454D4"/>
    <w:rsid w:val="00A47281"/>
    <w:rsid w:val="00A52AD2"/>
    <w:rsid w:val="00A5528D"/>
    <w:rsid w:val="00A63489"/>
    <w:rsid w:val="00A64EB1"/>
    <w:rsid w:val="00A71B59"/>
    <w:rsid w:val="00A72EAD"/>
    <w:rsid w:val="00A75F9A"/>
    <w:rsid w:val="00A77066"/>
    <w:rsid w:val="00A81C37"/>
    <w:rsid w:val="00A85760"/>
    <w:rsid w:val="00A90565"/>
    <w:rsid w:val="00A90741"/>
    <w:rsid w:val="00A90822"/>
    <w:rsid w:val="00A934B7"/>
    <w:rsid w:val="00A949E6"/>
    <w:rsid w:val="00AA02F2"/>
    <w:rsid w:val="00AA108F"/>
    <w:rsid w:val="00AA1951"/>
    <w:rsid w:val="00AA1A4E"/>
    <w:rsid w:val="00AA58C2"/>
    <w:rsid w:val="00AA7011"/>
    <w:rsid w:val="00AB100E"/>
    <w:rsid w:val="00AB26D6"/>
    <w:rsid w:val="00AB27C5"/>
    <w:rsid w:val="00AC69E1"/>
    <w:rsid w:val="00AD03A7"/>
    <w:rsid w:val="00AD1ED4"/>
    <w:rsid w:val="00AD2CF0"/>
    <w:rsid w:val="00AD3CED"/>
    <w:rsid w:val="00AD78DF"/>
    <w:rsid w:val="00AD7998"/>
    <w:rsid w:val="00AE1C4C"/>
    <w:rsid w:val="00AE3717"/>
    <w:rsid w:val="00AE4063"/>
    <w:rsid w:val="00AE4966"/>
    <w:rsid w:val="00AE562C"/>
    <w:rsid w:val="00AF545F"/>
    <w:rsid w:val="00AF6DED"/>
    <w:rsid w:val="00AF7066"/>
    <w:rsid w:val="00B02CB0"/>
    <w:rsid w:val="00B02E43"/>
    <w:rsid w:val="00B0347F"/>
    <w:rsid w:val="00B05FE7"/>
    <w:rsid w:val="00B06105"/>
    <w:rsid w:val="00B11F98"/>
    <w:rsid w:val="00B12071"/>
    <w:rsid w:val="00B1269C"/>
    <w:rsid w:val="00B17254"/>
    <w:rsid w:val="00B22C5C"/>
    <w:rsid w:val="00B334E2"/>
    <w:rsid w:val="00B340CD"/>
    <w:rsid w:val="00B359A2"/>
    <w:rsid w:val="00B35E50"/>
    <w:rsid w:val="00B36A42"/>
    <w:rsid w:val="00B3755C"/>
    <w:rsid w:val="00B40BD5"/>
    <w:rsid w:val="00B43586"/>
    <w:rsid w:val="00B43615"/>
    <w:rsid w:val="00B50F8F"/>
    <w:rsid w:val="00B51AC7"/>
    <w:rsid w:val="00B5240E"/>
    <w:rsid w:val="00B52519"/>
    <w:rsid w:val="00B5391B"/>
    <w:rsid w:val="00B576D5"/>
    <w:rsid w:val="00B638DA"/>
    <w:rsid w:val="00B65D7E"/>
    <w:rsid w:val="00B66D60"/>
    <w:rsid w:val="00B73378"/>
    <w:rsid w:val="00B74E15"/>
    <w:rsid w:val="00B77A70"/>
    <w:rsid w:val="00B808BF"/>
    <w:rsid w:val="00B8118F"/>
    <w:rsid w:val="00B813BD"/>
    <w:rsid w:val="00B86718"/>
    <w:rsid w:val="00B943EB"/>
    <w:rsid w:val="00BA081D"/>
    <w:rsid w:val="00BA29D2"/>
    <w:rsid w:val="00BA3EF8"/>
    <w:rsid w:val="00BA5EBF"/>
    <w:rsid w:val="00BA7AA5"/>
    <w:rsid w:val="00BB021A"/>
    <w:rsid w:val="00BB0FE4"/>
    <w:rsid w:val="00BB27C9"/>
    <w:rsid w:val="00BC296D"/>
    <w:rsid w:val="00BC5D1E"/>
    <w:rsid w:val="00BD00E7"/>
    <w:rsid w:val="00BD1491"/>
    <w:rsid w:val="00BD2BDD"/>
    <w:rsid w:val="00BD4973"/>
    <w:rsid w:val="00BD4FC7"/>
    <w:rsid w:val="00BD526E"/>
    <w:rsid w:val="00BD7BD6"/>
    <w:rsid w:val="00BD7FB3"/>
    <w:rsid w:val="00BE25AC"/>
    <w:rsid w:val="00BE2A71"/>
    <w:rsid w:val="00BE2F2A"/>
    <w:rsid w:val="00BE4D65"/>
    <w:rsid w:val="00BE7537"/>
    <w:rsid w:val="00BE7EA8"/>
    <w:rsid w:val="00BF1F3F"/>
    <w:rsid w:val="00BF24C5"/>
    <w:rsid w:val="00BF5DF3"/>
    <w:rsid w:val="00BF687C"/>
    <w:rsid w:val="00C00EC1"/>
    <w:rsid w:val="00C02D37"/>
    <w:rsid w:val="00C0376E"/>
    <w:rsid w:val="00C03FEF"/>
    <w:rsid w:val="00C06621"/>
    <w:rsid w:val="00C100ED"/>
    <w:rsid w:val="00C11D25"/>
    <w:rsid w:val="00C11FD3"/>
    <w:rsid w:val="00C15AA7"/>
    <w:rsid w:val="00C172AE"/>
    <w:rsid w:val="00C21D02"/>
    <w:rsid w:val="00C2539B"/>
    <w:rsid w:val="00C27EF1"/>
    <w:rsid w:val="00C31256"/>
    <w:rsid w:val="00C31717"/>
    <w:rsid w:val="00C3211C"/>
    <w:rsid w:val="00C40F71"/>
    <w:rsid w:val="00C413F3"/>
    <w:rsid w:val="00C515D0"/>
    <w:rsid w:val="00C52A27"/>
    <w:rsid w:val="00C52C13"/>
    <w:rsid w:val="00C5340E"/>
    <w:rsid w:val="00C5347F"/>
    <w:rsid w:val="00C5508C"/>
    <w:rsid w:val="00C55624"/>
    <w:rsid w:val="00C571FF"/>
    <w:rsid w:val="00C5784F"/>
    <w:rsid w:val="00C6021A"/>
    <w:rsid w:val="00C70564"/>
    <w:rsid w:val="00C7322C"/>
    <w:rsid w:val="00C77574"/>
    <w:rsid w:val="00C801E6"/>
    <w:rsid w:val="00C82B69"/>
    <w:rsid w:val="00C834EC"/>
    <w:rsid w:val="00C838B4"/>
    <w:rsid w:val="00C9081B"/>
    <w:rsid w:val="00C94412"/>
    <w:rsid w:val="00CA5046"/>
    <w:rsid w:val="00CA6BBB"/>
    <w:rsid w:val="00CB109C"/>
    <w:rsid w:val="00CB14C0"/>
    <w:rsid w:val="00CB1537"/>
    <w:rsid w:val="00CC053B"/>
    <w:rsid w:val="00CC1BB9"/>
    <w:rsid w:val="00CC5747"/>
    <w:rsid w:val="00CD7325"/>
    <w:rsid w:val="00CD7376"/>
    <w:rsid w:val="00CE0C8A"/>
    <w:rsid w:val="00CE1788"/>
    <w:rsid w:val="00CE3F7A"/>
    <w:rsid w:val="00CE61C1"/>
    <w:rsid w:val="00CE7346"/>
    <w:rsid w:val="00CE7A3D"/>
    <w:rsid w:val="00CF2111"/>
    <w:rsid w:val="00CF49ED"/>
    <w:rsid w:val="00CF6CA2"/>
    <w:rsid w:val="00D01913"/>
    <w:rsid w:val="00D03FE3"/>
    <w:rsid w:val="00D042CD"/>
    <w:rsid w:val="00D05490"/>
    <w:rsid w:val="00D10E88"/>
    <w:rsid w:val="00D11E2D"/>
    <w:rsid w:val="00D12EE8"/>
    <w:rsid w:val="00D157E4"/>
    <w:rsid w:val="00D21E47"/>
    <w:rsid w:val="00D22CD8"/>
    <w:rsid w:val="00D248DC"/>
    <w:rsid w:val="00D31027"/>
    <w:rsid w:val="00D4084B"/>
    <w:rsid w:val="00D40BDF"/>
    <w:rsid w:val="00D42397"/>
    <w:rsid w:val="00D4403E"/>
    <w:rsid w:val="00D55C16"/>
    <w:rsid w:val="00D56587"/>
    <w:rsid w:val="00D57B66"/>
    <w:rsid w:val="00D637B4"/>
    <w:rsid w:val="00D63B4D"/>
    <w:rsid w:val="00D660D6"/>
    <w:rsid w:val="00D66E17"/>
    <w:rsid w:val="00D70A68"/>
    <w:rsid w:val="00D72854"/>
    <w:rsid w:val="00D744D4"/>
    <w:rsid w:val="00D7569B"/>
    <w:rsid w:val="00D757AA"/>
    <w:rsid w:val="00D771E2"/>
    <w:rsid w:val="00D7781A"/>
    <w:rsid w:val="00D82062"/>
    <w:rsid w:val="00D844B1"/>
    <w:rsid w:val="00D85781"/>
    <w:rsid w:val="00D91F52"/>
    <w:rsid w:val="00D9600F"/>
    <w:rsid w:val="00DA075E"/>
    <w:rsid w:val="00DA547A"/>
    <w:rsid w:val="00DA68FA"/>
    <w:rsid w:val="00DB0954"/>
    <w:rsid w:val="00DB5028"/>
    <w:rsid w:val="00DB5A47"/>
    <w:rsid w:val="00DB6E40"/>
    <w:rsid w:val="00DC30D2"/>
    <w:rsid w:val="00DC384C"/>
    <w:rsid w:val="00DC39D6"/>
    <w:rsid w:val="00DC72E3"/>
    <w:rsid w:val="00DD5A82"/>
    <w:rsid w:val="00DD7CC7"/>
    <w:rsid w:val="00DE4950"/>
    <w:rsid w:val="00DE77EA"/>
    <w:rsid w:val="00DF1BD1"/>
    <w:rsid w:val="00DF41C3"/>
    <w:rsid w:val="00E0458E"/>
    <w:rsid w:val="00E071CC"/>
    <w:rsid w:val="00E11047"/>
    <w:rsid w:val="00E114A0"/>
    <w:rsid w:val="00E23784"/>
    <w:rsid w:val="00E24F90"/>
    <w:rsid w:val="00E2696B"/>
    <w:rsid w:val="00E26B06"/>
    <w:rsid w:val="00E30545"/>
    <w:rsid w:val="00E31F56"/>
    <w:rsid w:val="00E328C0"/>
    <w:rsid w:val="00E349E1"/>
    <w:rsid w:val="00E3691D"/>
    <w:rsid w:val="00E36A34"/>
    <w:rsid w:val="00E4174F"/>
    <w:rsid w:val="00E41AC6"/>
    <w:rsid w:val="00E425D5"/>
    <w:rsid w:val="00E428AA"/>
    <w:rsid w:val="00E42937"/>
    <w:rsid w:val="00E463EB"/>
    <w:rsid w:val="00E47815"/>
    <w:rsid w:val="00E510BE"/>
    <w:rsid w:val="00E547A2"/>
    <w:rsid w:val="00E56A40"/>
    <w:rsid w:val="00E6649B"/>
    <w:rsid w:val="00E70D48"/>
    <w:rsid w:val="00E73206"/>
    <w:rsid w:val="00E81F48"/>
    <w:rsid w:val="00E85EFA"/>
    <w:rsid w:val="00E91D9A"/>
    <w:rsid w:val="00E96F9F"/>
    <w:rsid w:val="00EA246E"/>
    <w:rsid w:val="00EA4E71"/>
    <w:rsid w:val="00EB02BF"/>
    <w:rsid w:val="00EB1C6B"/>
    <w:rsid w:val="00EB56A5"/>
    <w:rsid w:val="00EB7E1A"/>
    <w:rsid w:val="00EC2CC0"/>
    <w:rsid w:val="00EC69C1"/>
    <w:rsid w:val="00ED0680"/>
    <w:rsid w:val="00ED737B"/>
    <w:rsid w:val="00EE0190"/>
    <w:rsid w:val="00EE18CF"/>
    <w:rsid w:val="00EF4051"/>
    <w:rsid w:val="00EF4FCD"/>
    <w:rsid w:val="00EF5073"/>
    <w:rsid w:val="00EF5972"/>
    <w:rsid w:val="00EF7031"/>
    <w:rsid w:val="00EF7089"/>
    <w:rsid w:val="00F02081"/>
    <w:rsid w:val="00F03DA8"/>
    <w:rsid w:val="00F050EA"/>
    <w:rsid w:val="00F05BF6"/>
    <w:rsid w:val="00F113DB"/>
    <w:rsid w:val="00F11EE5"/>
    <w:rsid w:val="00F173A7"/>
    <w:rsid w:val="00F17FA9"/>
    <w:rsid w:val="00F205F8"/>
    <w:rsid w:val="00F20C51"/>
    <w:rsid w:val="00F20D8F"/>
    <w:rsid w:val="00F2243F"/>
    <w:rsid w:val="00F22CD3"/>
    <w:rsid w:val="00F26D34"/>
    <w:rsid w:val="00F26FE4"/>
    <w:rsid w:val="00F30082"/>
    <w:rsid w:val="00F3532B"/>
    <w:rsid w:val="00F355B5"/>
    <w:rsid w:val="00F4084A"/>
    <w:rsid w:val="00F4169C"/>
    <w:rsid w:val="00F4758E"/>
    <w:rsid w:val="00F479CF"/>
    <w:rsid w:val="00F516CE"/>
    <w:rsid w:val="00F5496E"/>
    <w:rsid w:val="00F55CD7"/>
    <w:rsid w:val="00F57CC8"/>
    <w:rsid w:val="00F711E1"/>
    <w:rsid w:val="00F74665"/>
    <w:rsid w:val="00F7774C"/>
    <w:rsid w:val="00F80FFE"/>
    <w:rsid w:val="00F879ED"/>
    <w:rsid w:val="00F95D71"/>
    <w:rsid w:val="00F9680A"/>
    <w:rsid w:val="00F97C5C"/>
    <w:rsid w:val="00FA1A85"/>
    <w:rsid w:val="00FA6708"/>
    <w:rsid w:val="00FA6803"/>
    <w:rsid w:val="00FB3AC6"/>
    <w:rsid w:val="00FC286A"/>
    <w:rsid w:val="00FC295C"/>
    <w:rsid w:val="00FC3B7B"/>
    <w:rsid w:val="00FC4CC4"/>
    <w:rsid w:val="00FC5885"/>
    <w:rsid w:val="00FC6AB8"/>
    <w:rsid w:val="00FD07A4"/>
    <w:rsid w:val="00FD3548"/>
    <w:rsid w:val="00FD51DB"/>
    <w:rsid w:val="00FD5FCB"/>
    <w:rsid w:val="00FE01F2"/>
    <w:rsid w:val="00FE20CD"/>
    <w:rsid w:val="00FE2ED3"/>
    <w:rsid w:val="00FE556B"/>
    <w:rsid w:val="00FF7934"/>
    <w:rsid w:val="00FF7D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5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AC5"/>
    <w:pPr>
      <w:widowControl w:val="0"/>
      <w:suppressAutoHyphens/>
      <w:textAlignment w:val="baseline"/>
    </w:pPr>
    <w:rPr>
      <w:rFonts w:eastAsia="Arial Unicode MS" w:cs="Arial Unicode MS"/>
      <w:kern w:val="1"/>
      <w:sz w:val="24"/>
      <w:szCs w:val="24"/>
      <w:lang w:val="de-CH" w:eastAsia="zh-CN" w:bidi="hi-I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pacing w:val="2"/>
      <w:lang w:val="en-GB"/>
    </w:rPr>
  </w:style>
  <w:style w:type="character" w:customStyle="1" w:styleId="WW8Num3z0">
    <w:name w:val="WW8Num3z0"/>
    <w:rPr>
      <w:rFonts w:ascii="Symbol" w:hAnsi="Symbol" w:cs="Symbol" w:hint="default"/>
      <w:color w:val="000000"/>
      <w:spacing w:val="2"/>
      <w:lang w:val="en-GB"/>
    </w:rPr>
  </w:style>
  <w:style w:type="character" w:customStyle="1" w:styleId="WW8Num4z0">
    <w:name w:val="WW8Num4z0"/>
    <w:rPr>
      <w:rFonts w:ascii="Symbol" w:eastAsia="Baskerville" w:hAnsi="Symbol" w:cs="Symbol" w:hint="default"/>
      <w:color w:val="000000"/>
      <w:spacing w:val="2"/>
      <w:lang w:val="en-GB"/>
    </w:rPr>
  </w:style>
  <w:style w:type="character" w:customStyle="1" w:styleId="WW8Num5z0">
    <w:name w:val="WW8Num5z0"/>
    <w:rPr>
      <w:rFonts w:ascii="Symbol" w:eastAsia="Baskerville" w:hAnsi="Symbol" w:cs="Symbol" w:hint="default"/>
      <w:color w:val="000000"/>
      <w:spacing w:val="2"/>
      <w:lang w:val="en-GB"/>
    </w:rPr>
  </w:style>
  <w:style w:type="character" w:customStyle="1" w:styleId="WW8Num6z0">
    <w:name w:val="WW8Num6z0"/>
    <w:rPr>
      <w:rFonts w:ascii="Symbol" w:hAnsi="Symbol" w:cs="Symbol" w:hint="default"/>
      <w:color w:val="000000"/>
      <w:spacing w:val="2"/>
      <w:lang w:val="en-GB"/>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eastAsia="Baskerville-Bold" w:hAnsi="Symbol" w:cs="Symbol" w:hint="default"/>
      <w:sz w:val="24"/>
      <w:szCs w:val="24"/>
    </w:rPr>
  </w:style>
  <w:style w:type="character" w:customStyle="1" w:styleId="WW8Num10z0">
    <w:name w:val="WW8Num10z0"/>
    <w:rPr>
      <w:rFonts w:ascii="Symbol" w:hAnsi="Symbol" w:cs="Symbol" w:hint="default"/>
    </w:rPr>
  </w:style>
  <w:style w:type="character" w:customStyle="1" w:styleId="WW8Num11z0">
    <w:name w:val="WW8Num11z0"/>
    <w:rPr>
      <w:rFonts w:ascii="Symbol" w:eastAsia="Baskerville-Bold" w:hAnsi="Symbol" w:cs="Symbol" w:hint="default"/>
      <w:sz w:val="24"/>
      <w:szCs w:val="24"/>
    </w:rPr>
  </w:style>
  <w:style w:type="character" w:customStyle="1" w:styleId="WW8Num12z0">
    <w:name w:val="WW8Num12z0"/>
    <w:rPr>
      <w:rFonts w:ascii="Symbol" w:eastAsia="Baskerville"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Symbol" w:eastAsia="Baskerville" w:hAnsi="Symbol" w:cs="Symbol" w:hint="default"/>
      <w:color w:val="000000"/>
      <w:spacing w:val="2"/>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Arial Unicode MS" w:eastAsia="Arial Unicode MS" w:hAnsi="Arial Unicode MS"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Arial Unicode MS" w:eastAsia="Arial Unicode MS" w:hAnsi="Arial Unicode MS" w:cs="OpenSymbol"/>
    </w:rPr>
  </w:style>
  <w:style w:type="character" w:customStyle="1" w:styleId="WW8Num21z0">
    <w:name w:val="WW8Num21z0"/>
    <w:rPr>
      <w:rFonts w:ascii="Arial Unicode MS" w:eastAsia="Arial Unicode MS" w:hAnsi="Arial Unicode MS" w:cs="OpenSymbol"/>
    </w:rPr>
  </w:style>
  <w:style w:type="character" w:customStyle="1" w:styleId="WW8Num22z0">
    <w:name w:val="WW8Num22z0"/>
    <w:rPr>
      <w:rFonts w:ascii="Arial Unicode MS" w:eastAsia="Arial Unicode MS" w:hAnsi="Arial Unicode MS" w:cs="OpenSymbol"/>
    </w:rPr>
  </w:style>
  <w:style w:type="character" w:customStyle="1" w:styleId="WW8Num23z0">
    <w:name w:val="WW8Num23z0"/>
    <w:rPr>
      <w:rFonts w:ascii="Arial Unicode MS" w:eastAsia="Arial Unicode MS" w:hAnsi="Arial Unicode MS" w:cs="OpenSymbol"/>
    </w:rPr>
  </w:style>
  <w:style w:type="character" w:customStyle="1" w:styleId="WW8Num24z0">
    <w:name w:val="WW8Num24z0"/>
    <w:rPr>
      <w:rFonts w:ascii="Arial Unicode MS" w:eastAsia="Arial Unicode MS" w:hAnsi="Arial Unicode MS"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Unicode MS" w:eastAsia="Arial Unicode MS" w:hAnsi="Arial Unicode MS"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Arial Unicode MS" w:eastAsia="Arial Unicode MS" w:hAnsi="Arial Unicode MS"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Arial Unicode MS" w:eastAsia="Arial Unicode MS" w:hAnsi="Arial Unicode MS"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Link">
    <w:name w:val="Hyperlink"/>
    <w:uiPriority w:val="99"/>
    <w:rPr>
      <w:color w:val="0000FF"/>
      <w:u w:val="single"/>
    </w:rPr>
  </w:style>
  <w:style w:type="character" w:styleId="GesichteterLink">
    <w:name w:val="FollowedHyperlink"/>
    <w:rPr>
      <w:color w:val="800080"/>
      <w:u w:val="single"/>
    </w:rPr>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uiPriority w:val="99"/>
    <w:rPr>
      <w:rFonts w:eastAsia="Arial Unicode MS" w:cs="Mangal"/>
      <w:kern w:val="1"/>
      <w:sz w:val="24"/>
      <w:szCs w:val="2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rPr>
      <w:rFonts w:cs="Times New Roma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Arial" w:eastAsia="Arial" w:hAnsi="Arial" w:cs="MinionPro-Regular"/>
      <w:color w:val="000000"/>
      <w:kern w:val="1"/>
      <w:sz w:val="24"/>
      <w:szCs w:val="24"/>
      <w:lang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autoRedefine/>
    <w:rsid w:val="00C31717"/>
    <w:pPr>
      <w:pageBreakBefore/>
    </w:pPr>
    <w:rPr>
      <w:rFonts w:ascii="Arial" w:eastAsia="Helvetica-Bold" w:hAnsi="Arial" w:cs="Helvetica-Bold"/>
      <w:b/>
      <w:bCs/>
      <w:i w:val="0"/>
      <w:color w:val="5E175E"/>
      <w:spacing w:val="3"/>
      <w:kern w:val="28"/>
      <w:sz w:val="28"/>
      <w:szCs w:val="28"/>
    </w:rPr>
  </w:style>
  <w:style w:type="paragraph" w:customStyle="1" w:styleId="Title2">
    <w:name w:val="Title 2"/>
    <w:basedOn w:val="Text"/>
    <w:autoRedefine/>
    <w:rsid w:val="00C31717"/>
    <w:pPr>
      <w:autoSpaceDE w:val="0"/>
      <w:spacing w:before="0" w:after="113" w:line="288" w:lineRule="atLeast"/>
      <w:textAlignment w:val="center"/>
    </w:pPr>
    <w:rPr>
      <w:rFonts w:ascii="Arial" w:eastAsia="Helvetica-Bold" w:hAnsi="Arial" w:cs="Arial"/>
      <w:b/>
      <w:bCs/>
      <w:i w:val="0"/>
      <w:color w:val="5E175E"/>
      <w:spacing w:val="2"/>
      <w:kern w:val="24"/>
      <w:szCs w:val="28"/>
      <w:lang w:val="en-GB"/>
    </w:rPr>
  </w:style>
  <w:style w:type="paragraph" w:customStyle="1" w:styleId="Title3">
    <w:name w:val="Title 3"/>
    <w:basedOn w:val="Title2"/>
    <w:autoRedefine/>
    <w:rsid w:val="0085791B"/>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link w:val="FunotentextZeichen"/>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uiPriority w:val="99"/>
    <w:pPr>
      <w:tabs>
        <w:tab w:val="center" w:pos="4536"/>
        <w:tab w:val="right" w:pos="9072"/>
      </w:tabs>
    </w:pPr>
    <w:rPr>
      <w:rFonts w:cs="Mangal"/>
      <w:szCs w:val="21"/>
    </w:rPr>
  </w:style>
  <w:style w:type="paragraph" w:customStyle="1" w:styleId="absatzschattenbericht">
    <w:name w:val="absatz schattenbericht"/>
    <w:basedOn w:val="KeinAbsatzformat"/>
    <w:autoRedefine/>
    <w:rsid w:val="00DC30D2"/>
    <w:pPr>
      <w:spacing w:after="113"/>
      <w:jc w:val="both"/>
    </w:pPr>
    <w:rPr>
      <w:rFonts w:ascii="Times New Roman" w:eastAsia="Baskerville" w:hAnsi="Times New Roman" w:cs="Baskerville"/>
      <w:spacing w:val="2"/>
      <w:lang w:val="en-GB"/>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autoRedefine/>
    <w:rsid w:val="00675F17"/>
    <w:pPr>
      <w:autoSpaceDE w:val="0"/>
      <w:spacing w:line="288" w:lineRule="auto"/>
      <w:ind w:left="454" w:hanging="450"/>
      <w:textAlignment w:val="center"/>
    </w:pPr>
    <w:rPr>
      <w:rFonts w:eastAsia="Baskerville" w:cs="Baskerville"/>
      <w:color w:val="000000"/>
      <w:spacing w:val="2"/>
      <w:sz w:val="20"/>
      <w:szCs w:val="20"/>
      <w:lang w:val="en-GB"/>
    </w:rPr>
  </w:style>
  <w:style w:type="paragraph" w:customStyle="1" w:styleId="titel2schattenbericht">
    <w:name w:val="titel2 schattenbericht"/>
    <w:basedOn w:val="absatzschattenbericht"/>
    <w:rsid w:val="00F516CE"/>
    <w:pPr>
      <w:spacing w:line="288" w:lineRule="atLeast"/>
      <w:jc w:val="left"/>
    </w:pPr>
    <w:rPr>
      <w:rFonts w:ascii="Arial" w:eastAsia="Arial" w:hAnsi="Arial" w:cs="Arial-BoldMT"/>
      <w:b/>
      <w:bCs/>
      <w:sz w:val="23"/>
      <w:szCs w:val="23"/>
    </w:rPr>
  </w:style>
  <w:style w:type="character" w:customStyle="1" w:styleId="FunotentextZeichen">
    <w:name w:val="Fußnotentext Zeichen"/>
    <w:link w:val="Funotentext"/>
    <w:rsid w:val="00537CB2"/>
    <w:rPr>
      <w:rFonts w:eastAsia="Arial Unicode MS" w:cs="Arial Unicode MS"/>
      <w:kern w:val="1"/>
      <w:lang w:eastAsia="zh-CN" w:bidi="hi-IN"/>
    </w:rPr>
  </w:style>
  <w:style w:type="paragraph" w:customStyle="1" w:styleId="titel3schattenbericht">
    <w:name w:val="titel3 schattenbericht"/>
    <w:basedOn w:val="titel2schattenbericht"/>
    <w:rsid w:val="00B02E43"/>
    <w:pPr>
      <w:spacing w:before="28" w:after="85"/>
    </w:pPr>
    <w:rPr>
      <w:color w:val="232657"/>
      <w:sz w:val="22"/>
      <w:szCs w:val="22"/>
      <w:lang w:eastAsia="hi-IN"/>
    </w:rPr>
  </w:style>
  <w:style w:type="paragraph" w:styleId="Verzeichnis1">
    <w:name w:val="toc 1"/>
    <w:basedOn w:val="Standard"/>
    <w:next w:val="Standard"/>
    <w:autoRedefine/>
    <w:uiPriority w:val="39"/>
    <w:unhideWhenUsed/>
    <w:rsid w:val="00627882"/>
    <w:pPr>
      <w:tabs>
        <w:tab w:val="right" w:leader="dot" w:pos="9628"/>
      </w:tabs>
    </w:pPr>
    <w:rPr>
      <w:rFonts w:cs="Mangal"/>
      <w:b/>
      <w:noProof/>
      <w:sz w:val="28"/>
      <w:szCs w:val="28"/>
      <w:lang w:val="en-US"/>
    </w:rPr>
  </w:style>
  <w:style w:type="paragraph" w:styleId="Verzeichnis2">
    <w:name w:val="toc 2"/>
    <w:basedOn w:val="Standard"/>
    <w:next w:val="Standard"/>
    <w:autoRedefine/>
    <w:uiPriority w:val="39"/>
    <w:unhideWhenUsed/>
    <w:rsid w:val="007F0AF1"/>
    <w:pPr>
      <w:ind w:left="240"/>
    </w:pPr>
    <w:rPr>
      <w:rFonts w:cs="Mangal"/>
      <w:szCs w:val="21"/>
    </w:rPr>
  </w:style>
  <w:style w:type="paragraph" w:styleId="Verzeichnis3">
    <w:name w:val="toc 3"/>
    <w:basedOn w:val="Standard"/>
    <w:next w:val="Standard"/>
    <w:autoRedefine/>
    <w:uiPriority w:val="39"/>
    <w:unhideWhenUsed/>
    <w:rsid w:val="007F0AF1"/>
    <w:pPr>
      <w:ind w:left="480"/>
    </w:pPr>
    <w:rPr>
      <w:rFonts w:cs="Mangal"/>
      <w:szCs w:val="21"/>
    </w:rPr>
  </w:style>
  <w:style w:type="character" w:customStyle="1" w:styleId="A4">
    <w:name w:val="A4"/>
    <w:rsid w:val="00B340CD"/>
    <w:rPr>
      <w:rFonts w:ascii="Baskerville" w:eastAsia="Baskerville" w:hAnsi="Baskerville" w:cs="Baskerville"/>
      <w:b/>
      <w:bC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AC5"/>
    <w:pPr>
      <w:widowControl w:val="0"/>
      <w:suppressAutoHyphens/>
      <w:textAlignment w:val="baseline"/>
    </w:pPr>
    <w:rPr>
      <w:rFonts w:eastAsia="Arial Unicode MS" w:cs="Arial Unicode MS"/>
      <w:kern w:val="1"/>
      <w:sz w:val="24"/>
      <w:szCs w:val="24"/>
      <w:lang w:val="de-CH" w:eastAsia="zh-CN" w:bidi="hi-I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pacing w:val="2"/>
      <w:lang w:val="en-GB"/>
    </w:rPr>
  </w:style>
  <w:style w:type="character" w:customStyle="1" w:styleId="WW8Num3z0">
    <w:name w:val="WW8Num3z0"/>
    <w:rPr>
      <w:rFonts w:ascii="Symbol" w:hAnsi="Symbol" w:cs="Symbol" w:hint="default"/>
      <w:color w:val="000000"/>
      <w:spacing w:val="2"/>
      <w:lang w:val="en-GB"/>
    </w:rPr>
  </w:style>
  <w:style w:type="character" w:customStyle="1" w:styleId="WW8Num4z0">
    <w:name w:val="WW8Num4z0"/>
    <w:rPr>
      <w:rFonts w:ascii="Symbol" w:eastAsia="Baskerville" w:hAnsi="Symbol" w:cs="Symbol" w:hint="default"/>
      <w:color w:val="000000"/>
      <w:spacing w:val="2"/>
      <w:lang w:val="en-GB"/>
    </w:rPr>
  </w:style>
  <w:style w:type="character" w:customStyle="1" w:styleId="WW8Num5z0">
    <w:name w:val="WW8Num5z0"/>
    <w:rPr>
      <w:rFonts w:ascii="Symbol" w:eastAsia="Baskerville" w:hAnsi="Symbol" w:cs="Symbol" w:hint="default"/>
      <w:color w:val="000000"/>
      <w:spacing w:val="2"/>
      <w:lang w:val="en-GB"/>
    </w:rPr>
  </w:style>
  <w:style w:type="character" w:customStyle="1" w:styleId="WW8Num6z0">
    <w:name w:val="WW8Num6z0"/>
    <w:rPr>
      <w:rFonts w:ascii="Symbol" w:hAnsi="Symbol" w:cs="Symbol" w:hint="default"/>
      <w:color w:val="000000"/>
      <w:spacing w:val="2"/>
      <w:lang w:val="en-GB"/>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eastAsia="Baskerville-Bold" w:hAnsi="Symbol" w:cs="Symbol" w:hint="default"/>
      <w:sz w:val="24"/>
      <w:szCs w:val="24"/>
    </w:rPr>
  </w:style>
  <w:style w:type="character" w:customStyle="1" w:styleId="WW8Num10z0">
    <w:name w:val="WW8Num10z0"/>
    <w:rPr>
      <w:rFonts w:ascii="Symbol" w:hAnsi="Symbol" w:cs="Symbol" w:hint="default"/>
    </w:rPr>
  </w:style>
  <w:style w:type="character" w:customStyle="1" w:styleId="WW8Num11z0">
    <w:name w:val="WW8Num11z0"/>
    <w:rPr>
      <w:rFonts w:ascii="Symbol" w:eastAsia="Baskerville-Bold" w:hAnsi="Symbol" w:cs="Symbol" w:hint="default"/>
      <w:sz w:val="24"/>
      <w:szCs w:val="24"/>
    </w:rPr>
  </w:style>
  <w:style w:type="character" w:customStyle="1" w:styleId="WW8Num12z0">
    <w:name w:val="WW8Num12z0"/>
    <w:rPr>
      <w:rFonts w:ascii="Symbol" w:eastAsia="Baskerville"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Symbol" w:eastAsia="Baskerville" w:hAnsi="Symbol" w:cs="Symbol" w:hint="default"/>
      <w:color w:val="000000"/>
      <w:spacing w:val="2"/>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Arial Unicode MS" w:eastAsia="Arial Unicode MS" w:hAnsi="Arial Unicode MS"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Arial Unicode MS" w:eastAsia="Arial Unicode MS" w:hAnsi="Arial Unicode MS" w:cs="OpenSymbol"/>
    </w:rPr>
  </w:style>
  <w:style w:type="character" w:customStyle="1" w:styleId="WW8Num21z0">
    <w:name w:val="WW8Num21z0"/>
    <w:rPr>
      <w:rFonts w:ascii="Arial Unicode MS" w:eastAsia="Arial Unicode MS" w:hAnsi="Arial Unicode MS" w:cs="OpenSymbol"/>
    </w:rPr>
  </w:style>
  <w:style w:type="character" w:customStyle="1" w:styleId="WW8Num22z0">
    <w:name w:val="WW8Num22z0"/>
    <w:rPr>
      <w:rFonts w:ascii="Arial Unicode MS" w:eastAsia="Arial Unicode MS" w:hAnsi="Arial Unicode MS" w:cs="OpenSymbol"/>
    </w:rPr>
  </w:style>
  <w:style w:type="character" w:customStyle="1" w:styleId="WW8Num23z0">
    <w:name w:val="WW8Num23z0"/>
    <w:rPr>
      <w:rFonts w:ascii="Arial Unicode MS" w:eastAsia="Arial Unicode MS" w:hAnsi="Arial Unicode MS" w:cs="OpenSymbol"/>
    </w:rPr>
  </w:style>
  <w:style w:type="character" w:customStyle="1" w:styleId="WW8Num24z0">
    <w:name w:val="WW8Num24z0"/>
    <w:rPr>
      <w:rFonts w:ascii="Arial Unicode MS" w:eastAsia="Arial Unicode MS" w:hAnsi="Arial Unicode MS"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Unicode MS" w:eastAsia="Arial Unicode MS" w:hAnsi="Arial Unicode MS"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Arial Unicode MS" w:eastAsia="Arial Unicode MS" w:hAnsi="Arial Unicode MS"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Arial Unicode MS" w:eastAsia="Arial Unicode MS" w:hAnsi="Arial Unicode MS"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Link">
    <w:name w:val="Hyperlink"/>
    <w:uiPriority w:val="99"/>
    <w:rPr>
      <w:color w:val="0000FF"/>
      <w:u w:val="single"/>
    </w:rPr>
  </w:style>
  <w:style w:type="character" w:styleId="GesichteterLink">
    <w:name w:val="FollowedHyperlink"/>
    <w:rPr>
      <w:color w:val="800080"/>
      <w:u w:val="single"/>
    </w:rPr>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uiPriority w:val="99"/>
    <w:rPr>
      <w:rFonts w:eastAsia="Arial Unicode MS" w:cs="Mangal"/>
      <w:kern w:val="1"/>
      <w:sz w:val="24"/>
      <w:szCs w:val="2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rPr>
      <w:rFonts w:cs="Times New Roma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Arial" w:eastAsia="Arial" w:hAnsi="Arial" w:cs="MinionPro-Regular"/>
      <w:color w:val="000000"/>
      <w:kern w:val="1"/>
      <w:sz w:val="24"/>
      <w:szCs w:val="24"/>
      <w:lang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autoRedefine/>
    <w:rsid w:val="00C31717"/>
    <w:pPr>
      <w:pageBreakBefore/>
    </w:pPr>
    <w:rPr>
      <w:rFonts w:ascii="Arial" w:eastAsia="Helvetica-Bold" w:hAnsi="Arial" w:cs="Helvetica-Bold"/>
      <w:b/>
      <w:bCs/>
      <w:i w:val="0"/>
      <w:color w:val="5E175E"/>
      <w:spacing w:val="3"/>
      <w:kern w:val="28"/>
      <w:sz w:val="28"/>
      <w:szCs w:val="28"/>
    </w:rPr>
  </w:style>
  <w:style w:type="paragraph" w:customStyle="1" w:styleId="Title2">
    <w:name w:val="Title 2"/>
    <w:basedOn w:val="Text"/>
    <w:autoRedefine/>
    <w:rsid w:val="00C31717"/>
    <w:pPr>
      <w:autoSpaceDE w:val="0"/>
      <w:spacing w:before="0" w:after="113" w:line="288" w:lineRule="atLeast"/>
      <w:textAlignment w:val="center"/>
    </w:pPr>
    <w:rPr>
      <w:rFonts w:ascii="Arial" w:eastAsia="Helvetica-Bold" w:hAnsi="Arial" w:cs="Arial"/>
      <w:b/>
      <w:bCs/>
      <w:i w:val="0"/>
      <w:color w:val="5E175E"/>
      <w:spacing w:val="2"/>
      <w:kern w:val="24"/>
      <w:szCs w:val="28"/>
      <w:lang w:val="en-GB"/>
    </w:rPr>
  </w:style>
  <w:style w:type="paragraph" w:customStyle="1" w:styleId="Title3">
    <w:name w:val="Title 3"/>
    <w:basedOn w:val="Title2"/>
    <w:autoRedefine/>
    <w:rsid w:val="0085791B"/>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link w:val="FunotentextZeichen"/>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uiPriority w:val="99"/>
    <w:pPr>
      <w:tabs>
        <w:tab w:val="center" w:pos="4536"/>
        <w:tab w:val="right" w:pos="9072"/>
      </w:tabs>
    </w:pPr>
    <w:rPr>
      <w:rFonts w:cs="Mangal"/>
      <w:szCs w:val="21"/>
    </w:rPr>
  </w:style>
  <w:style w:type="paragraph" w:customStyle="1" w:styleId="absatzschattenbericht">
    <w:name w:val="absatz schattenbericht"/>
    <w:basedOn w:val="KeinAbsatzformat"/>
    <w:autoRedefine/>
    <w:rsid w:val="00DC30D2"/>
    <w:pPr>
      <w:spacing w:after="113"/>
      <w:jc w:val="both"/>
    </w:pPr>
    <w:rPr>
      <w:rFonts w:ascii="Times New Roman" w:eastAsia="Baskerville" w:hAnsi="Times New Roman" w:cs="Baskerville"/>
      <w:spacing w:val="2"/>
      <w:lang w:val="en-GB"/>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autoRedefine/>
    <w:rsid w:val="00675F17"/>
    <w:pPr>
      <w:autoSpaceDE w:val="0"/>
      <w:spacing w:line="288" w:lineRule="auto"/>
      <w:ind w:left="454" w:hanging="450"/>
      <w:textAlignment w:val="center"/>
    </w:pPr>
    <w:rPr>
      <w:rFonts w:eastAsia="Baskerville" w:cs="Baskerville"/>
      <w:color w:val="000000"/>
      <w:spacing w:val="2"/>
      <w:sz w:val="20"/>
      <w:szCs w:val="20"/>
      <w:lang w:val="en-GB"/>
    </w:rPr>
  </w:style>
  <w:style w:type="paragraph" w:customStyle="1" w:styleId="titel2schattenbericht">
    <w:name w:val="titel2 schattenbericht"/>
    <w:basedOn w:val="absatzschattenbericht"/>
    <w:rsid w:val="00F516CE"/>
    <w:pPr>
      <w:spacing w:line="288" w:lineRule="atLeast"/>
      <w:jc w:val="left"/>
    </w:pPr>
    <w:rPr>
      <w:rFonts w:ascii="Arial" w:eastAsia="Arial" w:hAnsi="Arial" w:cs="Arial-BoldMT"/>
      <w:b/>
      <w:bCs/>
      <w:sz w:val="23"/>
      <w:szCs w:val="23"/>
    </w:rPr>
  </w:style>
  <w:style w:type="character" w:customStyle="1" w:styleId="FunotentextZeichen">
    <w:name w:val="Fußnotentext Zeichen"/>
    <w:link w:val="Funotentext"/>
    <w:rsid w:val="00537CB2"/>
    <w:rPr>
      <w:rFonts w:eastAsia="Arial Unicode MS" w:cs="Arial Unicode MS"/>
      <w:kern w:val="1"/>
      <w:lang w:eastAsia="zh-CN" w:bidi="hi-IN"/>
    </w:rPr>
  </w:style>
  <w:style w:type="paragraph" w:customStyle="1" w:styleId="titel3schattenbericht">
    <w:name w:val="titel3 schattenbericht"/>
    <w:basedOn w:val="titel2schattenbericht"/>
    <w:rsid w:val="00B02E43"/>
    <w:pPr>
      <w:spacing w:before="28" w:after="85"/>
    </w:pPr>
    <w:rPr>
      <w:color w:val="232657"/>
      <w:sz w:val="22"/>
      <w:szCs w:val="22"/>
      <w:lang w:eastAsia="hi-IN"/>
    </w:rPr>
  </w:style>
  <w:style w:type="paragraph" w:styleId="Verzeichnis1">
    <w:name w:val="toc 1"/>
    <w:basedOn w:val="Standard"/>
    <w:next w:val="Standard"/>
    <w:autoRedefine/>
    <w:uiPriority w:val="39"/>
    <w:unhideWhenUsed/>
    <w:rsid w:val="00627882"/>
    <w:pPr>
      <w:tabs>
        <w:tab w:val="right" w:leader="dot" w:pos="9628"/>
      </w:tabs>
    </w:pPr>
    <w:rPr>
      <w:rFonts w:cs="Mangal"/>
      <w:b/>
      <w:noProof/>
      <w:sz w:val="28"/>
      <w:szCs w:val="28"/>
      <w:lang w:val="en-US"/>
    </w:rPr>
  </w:style>
  <w:style w:type="paragraph" w:styleId="Verzeichnis2">
    <w:name w:val="toc 2"/>
    <w:basedOn w:val="Standard"/>
    <w:next w:val="Standard"/>
    <w:autoRedefine/>
    <w:uiPriority w:val="39"/>
    <w:unhideWhenUsed/>
    <w:rsid w:val="007F0AF1"/>
    <w:pPr>
      <w:ind w:left="240"/>
    </w:pPr>
    <w:rPr>
      <w:rFonts w:cs="Mangal"/>
      <w:szCs w:val="21"/>
    </w:rPr>
  </w:style>
  <w:style w:type="paragraph" w:styleId="Verzeichnis3">
    <w:name w:val="toc 3"/>
    <w:basedOn w:val="Standard"/>
    <w:next w:val="Standard"/>
    <w:autoRedefine/>
    <w:uiPriority w:val="39"/>
    <w:unhideWhenUsed/>
    <w:rsid w:val="007F0AF1"/>
    <w:pPr>
      <w:ind w:left="480"/>
    </w:pPr>
    <w:rPr>
      <w:rFonts w:cs="Mangal"/>
      <w:szCs w:val="21"/>
    </w:rPr>
  </w:style>
  <w:style w:type="character" w:customStyle="1" w:styleId="A4">
    <w:name w:val="A4"/>
    <w:rsid w:val="00B340CD"/>
    <w:rPr>
      <w:rFonts w:ascii="Baskerville" w:eastAsia="Baskerville" w:hAnsi="Baskerville" w:cs="Baskerville"/>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9632">
      <w:bodyDiv w:val="1"/>
      <w:marLeft w:val="0"/>
      <w:marRight w:val="0"/>
      <w:marTop w:val="0"/>
      <w:marBottom w:val="0"/>
      <w:divBdr>
        <w:top w:val="none" w:sz="0" w:space="0" w:color="auto"/>
        <w:left w:val="none" w:sz="0" w:space="0" w:color="auto"/>
        <w:bottom w:val="none" w:sz="0" w:space="0" w:color="auto"/>
        <w:right w:val="none" w:sz="0" w:space="0" w:color="auto"/>
      </w:divBdr>
    </w:div>
    <w:div w:id="659620851">
      <w:bodyDiv w:val="1"/>
      <w:marLeft w:val="0"/>
      <w:marRight w:val="0"/>
      <w:marTop w:val="0"/>
      <w:marBottom w:val="0"/>
      <w:divBdr>
        <w:top w:val="none" w:sz="0" w:space="0" w:color="auto"/>
        <w:left w:val="none" w:sz="0" w:space="0" w:color="auto"/>
        <w:bottom w:val="none" w:sz="0" w:space="0" w:color="auto"/>
        <w:right w:val="none" w:sz="0" w:space="0" w:color="auto"/>
      </w:divBdr>
    </w:div>
    <w:div w:id="1058817062">
      <w:bodyDiv w:val="1"/>
      <w:marLeft w:val="0"/>
      <w:marRight w:val="0"/>
      <w:marTop w:val="0"/>
      <w:marBottom w:val="0"/>
      <w:divBdr>
        <w:top w:val="none" w:sz="0" w:space="0" w:color="auto"/>
        <w:left w:val="none" w:sz="0" w:space="0" w:color="auto"/>
        <w:bottom w:val="none" w:sz="0" w:space="0" w:color="auto"/>
        <w:right w:val="none" w:sz="0" w:space="0" w:color="auto"/>
      </w:divBdr>
    </w:div>
    <w:div w:id="1286934108">
      <w:bodyDiv w:val="1"/>
      <w:marLeft w:val="0"/>
      <w:marRight w:val="0"/>
      <w:marTop w:val="0"/>
      <w:marBottom w:val="0"/>
      <w:divBdr>
        <w:top w:val="none" w:sz="0" w:space="0" w:color="auto"/>
        <w:left w:val="none" w:sz="0" w:space="0" w:color="auto"/>
        <w:bottom w:val="none" w:sz="0" w:space="0" w:color="auto"/>
        <w:right w:val="none" w:sz="0" w:space="0" w:color="auto"/>
      </w:divBdr>
      <w:divsChild>
        <w:div w:id="1113089140">
          <w:marLeft w:val="0"/>
          <w:marRight w:val="0"/>
          <w:marTop w:val="0"/>
          <w:marBottom w:val="0"/>
          <w:divBdr>
            <w:top w:val="none" w:sz="0" w:space="0" w:color="auto"/>
            <w:left w:val="none" w:sz="0" w:space="0" w:color="auto"/>
            <w:bottom w:val="none" w:sz="0" w:space="0" w:color="auto"/>
            <w:right w:val="none" w:sz="0" w:space="0" w:color="auto"/>
          </w:divBdr>
        </w:div>
        <w:div w:id="1245259791">
          <w:marLeft w:val="0"/>
          <w:marRight w:val="0"/>
          <w:marTop w:val="0"/>
          <w:marBottom w:val="0"/>
          <w:divBdr>
            <w:top w:val="none" w:sz="0" w:space="0" w:color="auto"/>
            <w:left w:val="none" w:sz="0" w:space="0" w:color="auto"/>
            <w:bottom w:val="none" w:sz="0" w:space="0" w:color="auto"/>
            <w:right w:val="none" w:sz="0" w:space="0" w:color="auto"/>
          </w:divBdr>
        </w:div>
        <w:div w:id="1626962080">
          <w:marLeft w:val="0"/>
          <w:marRight w:val="0"/>
          <w:marTop w:val="0"/>
          <w:marBottom w:val="0"/>
          <w:divBdr>
            <w:top w:val="none" w:sz="0" w:space="0" w:color="auto"/>
            <w:left w:val="none" w:sz="0" w:space="0" w:color="auto"/>
            <w:bottom w:val="none" w:sz="0" w:space="0" w:color="auto"/>
            <w:right w:val="none" w:sz="0" w:space="0" w:color="auto"/>
          </w:divBdr>
        </w:div>
      </w:divsChild>
    </w:div>
    <w:div w:id="1457329783">
      <w:bodyDiv w:val="1"/>
      <w:marLeft w:val="0"/>
      <w:marRight w:val="0"/>
      <w:marTop w:val="0"/>
      <w:marBottom w:val="0"/>
      <w:divBdr>
        <w:top w:val="none" w:sz="0" w:space="0" w:color="auto"/>
        <w:left w:val="none" w:sz="0" w:space="0" w:color="auto"/>
        <w:bottom w:val="none" w:sz="0" w:space="0" w:color="auto"/>
        <w:right w:val="none" w:sz="0" w:space="0" w:color="auto"/>
      </w:divBdr>
    </w:div>
    <w:div w:id="1799763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topIGM.org/" TargetMode="External"/><Relationship Id="rId12" Type="http://schemas.openxmlformats.org/officeDocument/2006/relationships/hyperlink" Target="http://intersex.shadowreport.org/public/2018-CRPD-LOIPR-Austria-NGO-Zwischengeschlecht-Intersex-IGM.docx" TargetMode="External"/><Relationship Id="rId13" Type="http://schemas.openxmlformats.org/officeDocument/2006/relationships/hyperlink" Target="http://intersex.shadowreport.org/public/2018-CRPD-LOIPR-Austria-NGO-Zwischengeschlecht-Intersex-IGM.pdf"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Zwischengeschlecht.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intersex.shadowreport.org/public/2014-CRC-Swiss-NGO-Zwischengeschlecht-Intersex-IGM_v2.pdf" TargetMode="External"/><Relationship Id="rId14" Type="http://schemas.openxmlformats.org/officeDocument/2006/relationships/hyperlink" Target="http://stop.genitalmutilation.org/post/Pakistan-Intersex-children-birth-defects-patents-offered-surgery-to-make-them-normal-again" TargetMode="External"/><Relationship Id="rId15" Type="http://schemas.openxmlformats.org/officeDocument/2006/relationships/hyperlink" Target="https://www.thenews.com.pk/print/287739-100-infants-with-birth-defects-rehabilitated" TargetMode="External"/><Relationship Id="rId16" Type="http://schemas.openxmlformats.org/officeDocument/2006/relationships/hyperlink" Target="http://intersex.shadowreport.org/public/2015-CRPD-LoI-Germany_NGO-Report_Zwischengeschlecht_Intersex-IGM.doc" TargetMode="External"/><Relationship Id="rId17" Type="http://schemas.openxmlformats.org/officeDocument/2006/relationships/hyperlink" Target="http://intersex.shadowreport.org/public/2015-CRPD-LoI-Germany_NGO-Report_Zwischengeschlecht_Intersex-IGM.doc" TargetMode="External"/><Relationship Id="rId18" Type="http://schemas.openxmlformats.org/officeDocument/2006/relationships/hyperlink" Target="http://intersex.shadowreport.org/public/2016-CRC-ZA-NGO-Zwischengeschlecht-Intersex-IGM.pdf" TargetMode="External"/><Relationship Id="rId19" Type="http://schemas.openxmlformats.org/officeDocument/2006/relationships/hyperlink" Target="https://mg.co.za/article/2018-01-24-00-intersex-babies-killed-at-birth-because-theyre-bad-omens" TargetMode="External"/><Relationship Id="rId50" Type="http://schemas.openxmlformats.org/officeDocument/2006/relationships/hyperlink" Target="http://intersex.shadowreport.org/public/2015-CRPD-LoI-Germany_NGO-Report_Zwischengeschlecht_Intersex-IGM.doc" TargetMode="External"/><Relationship Id="rId51" Type="http://schemas.openxmlformats.org/officeDocument/2006/relationships/hyperlink" Target="http://uroweb.org/guideline/paediatric-urology/" TargetMode="External"/><Relationship Id="rId52" Type="http://schemas.openxmlformats.org/officeDocument/2006/relationships/hyperlink" Target="http://intersex.shadowreport.org/public/2015-CRPD-LoI-Germany_NGO-Report_Zwischengeschlecht_Intersex-IGM.doc" TargetMode="External"/><Relationship Id="rId53" Type="http://schemas.openxmlformats.org/officeDocument/2006/relationships/hyperlink" Target="https://www.meduniwien.ac.at/hp/chirurgie/kinderchirurgie/patientinneninformationen/leistungen/" TargetMode="External"/><Relationship Id="rId54" Type="http://schemas.openxmlformats.org/officeDocument/2006/relationships/hyperlink" Target="https://www.meduniwien.ac.at/hp/fileadmin/urologie/pdf/2017_Jahresbericht_Urologie_Version_9_final_08.05.2018.pdf" TargetMode="External"/><Relationship Id="rId55" Type="http://schemas.openxmlformats.org/officeDocument/2006/relationships/hyperlink" Target="http://intersex.shadowreport.org/public/2015-CRPD-LoI-Germany_NGO-Report_Zwischengeschlecht_Intersex-IGM.doc" TargetMode="External"/><Relationship Id="rId56" Type="http://schemas.openxmlformats.org/officeDocument/2006/relationships/hyperlink" Target="https://www.uro.at/images/uro/downloads/Leitlinien_Kinderurologie_2016.pdf" TargetMode="External"/><Relationship Id="rId57" Type="http://schemas.openxmlformats.org/officeDocument/2006/relationships/hyperlink" Target="https://www.ordensklinikum.at/de/experten/informationen-services/am-puls-2017-neues-aus-medizin-und-forschung/kinderheilkunde/" TargetMode="External"/><Relationship Id="rId40" Type="http://schemas.openxmlformats.org/officeDocument/2006/relationships/hyperlink" Target="http://stop.genitalmutilation.org/post/Instrumentalizing-Intersex-Georg-Klauda-2002" TargetMode="External"/><Relationship Id="rId41" Type="http://schemas.openxmlformats.org/officeDocument/2006/relationships/hyperlink" Target="http://stop.genitalmutilation.org/post/Amnesty-Report-fails-Intersex-Children-and-IGM-Survivors" TargetMode="External"/><Relationship Id="rId42" Type="http://schemas.openxmlformats.org/officeDocument/2006/relationships/hyperlink" Target="http://stop.genitalmutilation.org/public/S3_Zwischengeschlecht_UN-Expert-Meeting-2015_web.pdf" TargetMode="External"/><Relationship Id="rId43" Type="http://schemas.openxmlformats.org/officeDocument/2006/relationships/hyperlink" Target="http://stop.genitalmutilation.org/post/Major-Setback-for-Intersex-Human-Rights-at-the-UN" TargetMode="External"/><Relationship Id="rId44" Type="http://schemas.openxmlformats.org/officeDocument/2006/relationships/hyperlink" Target="http://stop.genitalmutilation.org/post/Circular-7-step-back-for-intersex-human-rights-in-Chile" TargetMode="External"/><Relationship Id="rId45" Type="http://schemas.openxmlformats.org/officeDocument/2006/relationships/hyperlink" Target="http://stop.genitalmutilation.org/post/IAD-2016-Soon-20-UN-Reprimands-for-Intersex-Genital-Mutilations" TargetMode="External"/><Relationship Id="rId46" Type="http://schemas.openxmlformats.org/officeDocument/2006/relationships/hyperlink" Target="http://blog.zwischengeschlecht.info/post/2015/11/12/LIVE-Genf-UN-Ausschuss-gegen-Folter-pruft-Osterreich-wahrend-56-Session" TargetMode="External"/><Relationship Id="rId47" Type="http://schemas.openxmlformats.org/officeDocument/2006/relationships/hyperlink" Target="http://intersex.shadowreport.org/public/2015-CRPD-LoI-Germany_NGO-Report_Zwischengeschlecht_Intersex-IGM.doc" TargetMode="External"/><Relationship Id="rId48" Type="http://schemas.openxmlformats.org/officeDocument/2006/relationships/hyperlink" Target="http://intersex.shadowreport.org/public/2015-CRPD-LoI-Germany_NGO-Report_Zwischengeschlecht_Intersex-IGM.doc" TargetMode="External"/><Relationship Id="rId49" Type="http://schemas.openxmlformats.org/officeDocument/2006/relationships/hyperlink" Target="http://www.kup.at/kup/pdf/9771.pdf" TargetMode="External"/><Relationship Id="rId1" Type="http://schemas.openxmlformats.org/officeDocument/2006/relationships/hyperlink" Target="http://Zwischengeschlecht.org/" TargetMode="External"/><Relationship Id="rId2" Type="http://schemas.openxmlformats.org/officeDocument/2006/relationships/hyperlink" Target="http://stop.genitalmutilation.org" TargetMode="External"/><Relationship Id="rId3" Type="http://schemas.openxmlformats.org/officeDocument/2006/relationships/hyperlink" Target="http://zwischengeschlecht.org/post/Statuten" TargetMode="External"/><Relationship Id="rId4" Type="http://schemas.openxmlformats.org/officeDocument/2006/relationships/hyperlink" Target="http://intersex.shadowreport.org/" TargetMode="External"/><Relationship Id="rId5" Type="http://schemas.openxmlformats.org/officeDocument/2006/relationships/hyperlink" Target="http://intersex.shadowreport.org/public/2015-CAT-Austria-VIMOE-Zwischengeschlecht-Intersex-IGM.pdf" TargetMode="External"/><Relationship Id="rId6" Type="http://schemas.openxmlformats.org/officeDocument/2006/relationships/hyperlink" Target="http://intersex.shadowreport.org/public/2017-CAT-LoIPR-Austria-NGO-Zwischengeschlecht-Intersex-IGM.pdf" TargetMode="External"/><Relationship Id="rId7" Type="http://schemas.openxmlformats.org/officeDocument/2006/relationships/hyperlink" Target="http://intersex.shadowreport.org/public/2018-CRPD-LOIPR-Germany-NGO-Zwischengeschlecht-Intersex-IGM.docx" TargetMode="External"/><Relationship Id="rId8" Type="http://schemas.openxmlformats.org/officeDocument/2006/relationships/hyperlink" Target="http://intersex.shadowreport.org/public/2014-CRC-Swiss-NGO-Zwischengeschlecht-Intersex-IGM_v2.pdf" TargetMode="External"/><Relationship Id="rId9" Type="http://schemas.openxmlformats.org/officeDocument/2006/relationships/hyperlink" Target="http://web.archive.org/web/20160305152127/http://prenatal.tv/lecturas/world%20atlas%20of%20birth%20defects.pdf" TargetMode="External"/><Relationship Id="rId30" Type="http://schemas.openxmlformats.org/officeDocument/2006/relationships/hyperlink" Target="http://stop.genitalmutilation.org/post/UN-Press-Release-calls-IGM-survivors-transsexual-children-CATArgentina-UNCAT60" TargetMode="External"/><Relationship Id="rId31" Type="http://schemas.openxmlformats.org/officeDocument/2006/relationships/hyperlink" Target="http://stop.genitalmutilation.org/post/UN-Press-Release-mentions-genital-mutilation-of-intersex-children" TargetMode="External"/><Relationship Id="rId32" Type="http://schemas.openxmlformats.org/officeDocument/2006/relationships/hyperlink" Target="http://stop.genitalmutilation.org/post/UN-Press-Release-calls-IGM-survivors-transsexual-children-CRC-Denmark-UNCRC67" TargetMode="External"/><Relationship Id="rId33" Type="http://schemas.openxmlformats.org/officeDocument/2006/relationships/hyperlink" Target="http://stop.genitalmutilation.org/post/NZ-to-be-Questioned-over-Intersex-Genital-Mutilations-by-UN-Committee-on-the-Rights-of-the-Child" TargetMode="External"/><Relationship Id="rId34" Type="http://schemas.openxmlformats.org/officeDocument/2006/relationships/hyperlink" Target="http://stop.genitalmutilation.org/post/Pinkwashing-of-Intersex-Genital-Mutilations-at-the-UN-CCPR120" TargetMode="External"/><Relationship Id="rId35" Type="http://schemas.openxmlformats.org/officeDocument/2006/relationships/hyperlink" Target="http://stop.genitalmutilation.org/post/Geneva-UN-Committee-against-Torture-questions-Austria-over-Intersex-Genital-Mutilations" TargetMode="External"/><Relationship Id="rId36" Type="http://schemas.openxmlformats.org/officeDocument/2006/relationships/hyperlink" Target="http://stop.genitalmutilation.org/post/CAT60-Argentina-to-be-Questioned-on-Intersex-Genital-Mutilation-by-UN-Committee-against-Torture" TargetMode="External"/><Relationship Id="rId37" Type="http://schemas.openxmlformats.org/officeDocument/2006/relationships/hyperlink" Target="http://stop.genitalmutilation.org/post/UK-Questioned-over-Intersex-Genital-Mutilations-by-UN-Committee-on-the-Rights-of-Persons-with-Disabilities-CRPD" TargetMode="External"/><Relationship Id="rId38" Type="http://schemas.openxmlformats.org/officeDocument/2006/relationships/hyperlink" Target="http://intersex.shadowreport.org/public/2017-CRPD-UK-NGO-Coalition-Intersex-IGM.pdf" TargetMode="External"/><Relationship Id="rId39" Type="http://schemas.openxmlformats.org/officeDocument/2006/relationships/hyperlink" Target="http://stop.genitalmutilation.org/post/UK-Questioned-over-Intersex-Genital-Mutilations-by-UN-Committee-on-the-Rights-of-Persons-with-Disabilities-CRPD" TargetMode="External"/><Relationship Id="rId20" Type="http://schemas.openxmlformats.org/officeDocument/2006/relationships/hyperlink" Target="http://stop.genitalmutilation.org/post/Africa-Intersex-Survey-Documents-Intersex-Genital-Mutilation-Infanticide-Abandonment-Expulsion-Uganda-Kenya-Rwanda" TargetMode="External"/><Relationship Id="rId21" Type="http://schemas.openxmlformats.org/officeDocument/2006/relationships/hyperlink" Target="http://intersex.shadowreport.org/public/Zwischengeschlecht_2015-CRC-Briefing_Intersex-IGM_web.pdf" TargetMode="External"/><Relationship Id="rId22" Type="http://schemas.openxmlformats.org/officeDocument/2006/relationships/hyperlink" Target="http://www.bbc.com/news/world-africa-39780214" TargetMode="External"/><Relationship Id="rId23" Type="http://schemas.openxmlformats.org/officeDocument/2006/relationships/hyperlink" Target="http://stop.genitalmutilation.org/post/Africa-Intersex-Survey-Documents-Intersex-Genital-Mutilation-Infanticide-Abandonment-Expulsion-Uganda-Kenya-Rwanda" TargetMode="External"/><Relationship Id="rId24" Type="http://schemas.openxmlformats.org/officeDocument/2006/relationships/hyperlink" Target="http://intersex.shadowreport.org/public/2015-CAT-Hong-Kong-China-NGO-BBKCI-Intersex.pdf" TargetMode="External"/><Relationship Id="rId25" Type="http://schemas.openxmlformats.org/officeDocument/2006/relationships/hyperlink" Target="http://stop.genitalmutilation.org/post/Africa-Intersex-Survey-Documents-Intersex-Genital-Mutilation-Infanticide-Abandonment-Expulsion-Uganda-Kenya-Rwanda" TargetMode="External"/><Relationship Id="rId26" Type="http://schemas.openxmlformats.org/officeDocument/2006/relationships/hyperlink" Target="http://stop.genitalmutilation.org/post/Denial-of-Needed-Health-Care-Intersex-in-Nepal-Pt-3" TargetMode="External"/><Relationship Id="rId27" Type="http://schemas.openxmlformats.org/officeDocument/2006/relationships/hyperlink" Target="https://76crimes.com/2015/12/23/intersex-in-kenya-held-captive-beaten-hacked-dead/" TargetMode="External"/><Relationship Id="rId28" Type="http://schemas.openxmlformats.org/officeDocument/2006/relationships/hyperlink" Target="http://intersex.shadowreport.org/public/2016-CEDAW-France-NGO-Zwischengeschlecht-Intersex-IGM.pdf" TargetMode="External"/><Relationship Id="rId29" Type="http://schemas.openxmlformats.org/officeDocument/2006/relationships/hyperlink" Target="http://stop.genitalmutilation.org/post/ACHPR-African-Commissioner-warns-Stop-conflating-intersex-and-LGBT" TargetMode="External"/><Relationship Id="rId10" Type="http://schemas.openxmlformats.org/officeDocument/2006/relationships/hyperlink" Target="http://intersex.shadowreport.org/public/2016-CEDAW-France-NGO-Zwischengeschlecht-Intersex-IGM.pdf" TargetMode="External"/><Relationship Id="rId11" Type="http://schemas.openxmlformats.org/officeDocument/2006/relationships/hyperlink" Target="http://stop.genitalmutilation.org/post/Selective-Intersex-Abortions-Hypospadias-Intersex-XXY" TargetMode="External"/><Relationship Id="rId12" Type="http://schemas.openxmlformats.org/officeDocument/2006/relationships/hyperlink" Target="http://guide.hfea.gov.uk/pg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9FC5-4AD2-AE44-8178-87607F1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3396</Words>
  <Characters>20720</Characters>
  <Application>Microsoft Macintosh Word</Application>
  <DocSecurity>0</DocSecurity>
  <Lines>381</Lines>
  <Paragraphs>156</Paragraphs>
  <ScaleCrop>false</ScaleCrop>
  <HeadingPairs>
    <vt:vector size="2" baseType="variant">
      <vt:variant>
        <vt:lpstr>Titel</vt:lpstr>
      </vt:variant>
      <vt:variant>
        <vt:i4>1</vt:i4>
      </vt:variant>
    </vt:vector>
  </HeadingPairs>
  <TitlesOfParts>
    <vt:vector size="1" baseType="lpstr">
      <vt:lpstr>Intersex Genital Mutilations - CRPD Austria LOIPR NGO Report 2018</vt:lpstr>
    </vt:vector>
  </TitlesOfParts>
  <Manager/>
  <Company/>
  <LinksUpToDate>false</LinksUpToDate>
  <CharactersWithSpaces>24053</CharactersWithSpaces>
  <SharedDoc>false</SharedDoc>
  <HyperlinkBase/>
  <HLinks>
    <vt:vector size="372" baseType="variant">
      <vt:variant>
        <vt:i4>983124</vt:i4>
      </vt:variant>
      <vt:variant>
        <vt:i4>165</vt:i4>
      </vt:variant>
      <vt:variant>
        <vt:i4>0</vt:i4>
      </vt:variant>
      <vt:variant>
        <vt:i4>5</vt:i4>
      </vt:variant>
      <vt:variant>
        <vt:lpwstr>http://www.vlsp.de/files/pdf/kraemer2016.pdf</vt:lpwstr>
      </vt:variant>
      <vt:variant>
        <vt:lpwstr/>
      </vt:variant>
      <vt:variant>
        <vt:i4>5046384</vt:i4>
      </vt:variant>
      <vt:variant>
        <vt:i4>162</vt:i4>
      </vt:variant>
      <vt:variant>
        <vt:i4>0</vt:i4>
      </vt:variant>
      <vt:variant>
        <vt:i4>5</vt:i4>
      </vt:variant>
      <vt:variant>
        <vt:lpwstr>https://www.gender.hu-berlin.de/de/publikationen/gender-bulletins/texte-42/kloeppel-2016_zur-aktualitaet-kosmetischer-genitaloperationen</vt:lpwstr>
      </vt:variant>
      <vt:variant>
        <vt:lpwstr/>
      </vt:variant>
      <vt:variant>
        <vt:i4>1572926</vt:i4>
      </vt:variant>
      <vt:variant>
        <vt:i4>155</vt:i4>
      </vt:variant>
      <vt:variant>
        <vt:i4>0</vt:i4>
      </vt:variant>
      <vt:variant>
        <vt:i4>5</vt:i4>
      </vt:variant>
      <vt:variant>
        <vt:lpwstr/>
      </vt:variant>
      <vt:variant>
        <vt:lpwstr>_Toc472718971</vt:lpwstr>
      </vt:variant>
      <vt:variant>
        <vt:i4>1572926</vt:i4>
      </vt:variant>
      <vt:variant>
        <vt:i4>149</vt:i4>
      </vt:variant>
      <vt:variant>
        <vt:i4>0</vt:i4>
      </vt:variant>
      <vt:variant>
        <vt:i4>5</vt:i4>
      </vt:variant>
      <vt:variant>
        <vt:lpwstr/>
      </vt:variant>
      <vt:variant>
        <vt:lpwstr>_Toc472718970</vt:lpwstr>
      </vt:variant>
      <vt:variant>
        <vt:i4>1638462</vt:i4>
      </vt:variant>
      <vt:variant>
        <vt:i4>143</vt:i4>
      </vt:variant>
      <vt:variant>
        <vt:i4>0</vt:i4>
      </vt:variant>
      <vt:variant>
        <vt:i4>5</vt:i4>
      </vt:variant>
      <vt:variant>
        <vt:lpwstr/>
      </vt:variant>
      <vt:variant>
        <vt:lpwstr>_Toc472718969</vt:lpwstr>
      </vt:variant>
      <vt:variant>
        <vt:i4>1638462</vt:i4>
      </vt:variant>
      <vt:variant>
        <vt:i4>137</vt:i4>
      </vt:variant>
      <vt:variant>
        <vt:i4>0</vt:i4>
      </vt:variant>
      <vt:variant>
        <vt:i4>5</vt:i4>
      </vt:variant>
      <vt:variant>
        <vt:lpwstr/>
      </vt:variant>
      <vt:variant>
        <vt:lpwstr>_Toc472718968</vt:lpwstr>
      </vt:variant>
      <vt:variant>
        <vt:i4>1638462</vt:i4>
      </vt:variant>
      <vt:variant>
        <vt:i4>131</vt:i4>
      </vt:variant>
      <vt:variant>
        <vt:i4>0</vt:i4>
      </vt:variant>
      <vt:variant>
        <vt:i4>5</vt:i4>
      </vt:variant>
      <vt:variant>
        <vt:lpwstr/>
      </vt:variant>
      <vt:variant>
        <vt:lpwstr>_Toc472718967</vt:lpwstr>
      </vt:variant>
      <vt:variant>
        <vt:i4>1638462</vt:i4>
      </vt:variant>
      <vt:variant>
        <vt:i4>125</vt:i4>
      </vt:variant>
      <vt:variant>
        <vt:i4>0</vt:i4>
      </vt:variant>
      <vt:variant>
        <vt:i4>5</vt:i4>
      </vt:variant>
      <vt:variant>
        <vt:lpwstr/>
      </vt:variant>
      <vt:variant>
        <vt:lpwstr>_Toc472718966</vt:lpwstr>
      </vt:variant>
      <vt:variant>
        <vt:i4>1638462</vt:i4>
      </vt:variant>
      <vt:variant>
        <vt:i4>119</vt:i4>
      </vt:variant>
      <vt:variant>
        <vt:i4>0</vt:i4>
      </vt:variant>
      <vt:variant>
        <vt:i4>5</vt:i4>
      </vt:variant>
      <vt:variant>
        <vt:lpwstr/>
      </vt:variant>
      <vt:variant>
        <vt:lpwstr>_Toc472718965</vt:lpwstr>
      </vt:variant>
      <vt:variant>
        <vt:i4>1638462</vt:i4>
      </vt:variant>
      <vt:variant>
        <vt:i4>113</vt:i4>
      </vt:variant>
      <vt:variant>
        <vt:i4>0</vt:i4>
      </vt:variant>
      <vt:variant>
        <vt:i4>5</vt:i4>
      </vt:variant>
      <vt:variant>
        <vt:lpwstr/>
      </vt:variant>
      <vt:variant>
        <vt:lpwstr>_Toc472718964</vt:lpwstr>
      </vt:variant>
      <vt:variant>
        <vt:i4>1638462</vt:i4>
      </vt:variant>
      <vt:variant>
        <vt:i4>107</vt:i4>
      </vt:variant>
      <vt:variant>
        <vt:i4>0</vt:i4>
      </vt:variant>
      <vt:variant>
        <vt:i4>5</vt:i4>
      </vt:variant>
      <vt:variant>
        <vt:lpwstr/>
      </vt:variant>
      <vt:variant>
        <vt:lpwstr>_Toc472718963</vt:lpwstr>
      </vt:variant>
      <vt:variant>
        <vt:i4>1638462</vt:i4>
      </vt:variant>
      <vt:variant>
        <vt:i4>101</vt:i4>
      </vt:variant>
      <vt:variant>
        <vt:i4>0</vt:i4>
      </vt:variant>
      <vt:variant>
        <vt:i4>5</vt:i4>
      </vt:variant>
      <vt:variant>
        <vt:lpwstr/>
      </vt:variant>
      <vt:variant>
        <vt:lpwstr>_Toc472718962</vt:lpwstr>
      </vt:variant>
      <vt:variant>
        <vt:i4>1638462</vt:i4>
      </vt:variant>
      <vt:variant>
        <vt:i4>95</vt:i4>
      </vt:variant>
      <vt:variant>
        <vt:i4>0</vt:i4>
      </vt:variant>
      <vt:variant>
        <vt:i4>5</vt:i4>
      </vt:variant>
      <vt:variant>
        <vt:lpwstr/>
      </vt:variant>
      <vt:variant>
        <vt:lpwstr>_Toc472718961</vt:lpwstr>
      </vt:variant>
      <vt:variant>
        <vt:i4>1638462</vt:i4>
      </vt:variant>
      <vt:variant>
        <vt:i4>89</vt:i4>
      </vt:variant>
      <vt:variant>
        <vt:i4>0</vt:i4>
      </vt:variant>
      <vt:variant>
        <vt:i4>5</vt:i4>
      </vt:variant>
      <vt:variant>
        <vt:lpwstr/>
      </vt:variant>
      <vt:variant>
        <vt:lpwstr>_Toc472718960</vt:lpwstr>
      </vt:variant>
      <vt:variant>
        <vt:i4>1703998</vt:i4>
      </vt:variant>
      <vt:variant>
        <vt:i4>83</vt:i4>
      </vt:variant>
      <vt:variant>
        <vt:i4>0</vt:i4>
      </vt:variant>
      <vt:variant>
        <vt:i4>5</vt:i4>
      </vt:variant>
      <vt:variant>
        <vt:lpwstr/>
      </vt:variant>
      <vt:variant>
        <vt:lpwstr>_Toc472718959</vt:lpwstr>
      </vt:variant>
      <vt:variant>
        <vt:i4>1703998</vt:i4>
      </vt:variant>
      <vt:variant>
        <vt:i4>77</vt:i4>
      </vt:variant>
      <vt:variant>
        <vt:i4>0</vt:i4>
      </vt:variant>
      <vt:variant>
        <vt:i4>5</vt:i4>
      </vt:variant>
      <vt:variant>
        <vt:lpwstr/>
      </vt:variant>
      <vt:variant>
        <vt:lpwstr>_Toc472718958</vt:lpwstr>
      </vt:variant>
      <vt:variant>
        <vt:i4>1703998</vt:i4>
      </vt:variant>
      <vt:variant>
        <vt:i4>71</vt:i4>
      </vt:variant>
      <vt:variant>
        <vt:i4>0</vt:i4>
      </vt:variant>
      <vt:variant>
        <vt:i4>5</vt:i4>
      </vt:variant>
      <vt:variant>
        <vt:lpwstr/>
      </vt:variant>
      <vt:variant>
        <vt:lpwstr>_Toc472718957</vt:lpwstr>
      </vt:variant>
      <vt:variant>
        <vt:i4>1703998</vt:i4>
      </vt:variant>
      <vt:variant>
        <vt:i4>65</vt:i4>
      </vt:variant>
      <vt:variant>
        <vt:i4>0</vt:i4>
      </vt:variant>
      <vt:variant>
        <vt:i4>5</vt:i4>
      </vt:variant>
      <vt:variant>
        <vt:lpwstr/>
      </vt:variant>
      <vt:variant>
        <vt:lpwstr>_Toc472718956</vt:lpwstr>
      </vt:variant>
      <vt:variant>
        <vt:i4>1703998</vt:i4>
      </vt:variant>
      <vt:variant>
        <vt:i4>59</vt:i4>
      </vt:variant>
      <vt:variant>
        <vt:i4>0</vt:i4>
      </vt:variant>
      <vt:variant>
        <vt:i4>5</vt:i4>
      </vt:variant>
      <vt:variant>
        <vt:lpwstr/>
      </vt:variant>
      <vt:variant>
        <vt:lpwstr>_Toc472718955</vt:lpwstr>
      </vt:variant>
      <vt:variant>
        <vt:i4>1703998</vt:i4>
      </vt:variant>
      <vt:variant>
        <vt:i4>53</vt:i4>
      </vt:variant>
      <vt:variant>
        <vt:i4>0</vt:i4>
      </vt:variant>
      <vt:variant>
        <vt:i4>5</vt:i4>
      </vt:variant>
      <vt:variant>
        <vt:lpwstr/>
      </vt:variant>
      <vt:variant>
        <vt:lpwstr>_Toc472718954</vt:lpwstr>
      </vt:variant>
      <vt:variant>
        <vt:i4>1703998</vt:i4>
      </vt:variant>
      <vt:variant>
        <vt:i4>47</vt:i4>
      </vt:variant>
      <vt:variant>
        <vt:i4>0</vt:i4>
      </vt:variant>
      <vt:variant>
        <vt:i4>5</vt:i4>
      </vt:variant>
      <vt:variant>
        <vt:lpwstr/>
      </vt:variant>
      <vt:variant>
        <vt:lpwstr>_Toc472718953</vt:lpwstr>
      </vt:variant>
      <vt:variant>
        <vt:i4>1703998</vt:i4>
      </vt:variant>
      <vt:variant>
        <vt:i4>41</vt:i4>
      </vt:variant>
      <vt:variant>
        <vt:i4>0</vt:i4>
      </vt:variant>
      <vt:variant>
        <vt:i4>5</vt:i4>
      </vt:variant>
      <vt:variant>
        <vt:lpwstr/>
      </vt:variant>
      <vt:variant>
        <vt:lpwstr>_Toc472718952</vt:lpwstr>
      </vt:variant>
      <vt:variant>
        <vt:i4>1703998</vt:i4>
      </vt:variant>
      <vt:variant>
        <vt:i4>35</vt:i4>
      </vt:variant>
      <vt:variant>
        <vt:i4>0</vt:i4>
      </vt:variant>
      <vt:variant>
        <vt:i4>5</vt:i4>
      </vt:variant>
      <vt:variant>
        <vt:lpwstr/>
      </vt:variant>
      <vt:variant>
        <vt:lpwstr>_Toc472718951</vt:lpwstr>
      </vt:variant>
      <vt:variant>
        <vt:i4>1703998</vt:i4>
      </vt:variant>
      <vt:variant>
        <vt:i4>29</vt:i4>
      </vt:variant>
      <vt:variant>
        <vt:i4>0</vt:i4>
      </vt:variant>
      <vt:variant>
        <vt:i4>5</vt:i4>
      </vt:variant>
      <vt:variant>
        <vt:lpwstr/>
      </vt:variant>
      <vt:variant>
        <vt:lpwstr>_Toc472718950</vt:lpwstr>
      </vt:variant>
      <vt:variant>
        <vt:i4>1769534</vt:i4>
      </vt:variant>
      <vt:variant>
        <vt:i4>23</vt:i4>
      </vt:variant>
      <vt:variant>
        <vt:i4>0</vt:i4>
      </vt:variant>
      <vt:variant>
        <vt:i4>5</vt:i4>
      </vt:variant>
      <vt:variant>
        <vt:lpwstr/>
      </vt:variant>
      <vt:variant>
        <vt:lpwstr>_Toc472718949</vt:lpwstr>
      </vt:variant>
      <vt:variant>
        <vt:i4>1769534</vt:i4>
      </vt:variant>
      <vt:variant>
        <vt:i4>17</vt:i4>
      </vt:variant>
      <vt:variant>
        <vt:i4>0</vt:i4>
      </vt:variant>
      <vt:variant>
        <vt:i4>5</vt:i4>
      </vt:variant>
      <vt:variant>
        <vt:lpwstr/>
      </vt:variant>
      <vt:variant>
        <vt:lpwstr>_Toc472718948</vt:lpwstr>
      </vt:variant>
      <vt:variant>
        <vt:i4>1769534</vt:i4>
      </vt:variant>
      <vt:variant>
        <vt:i4>11</vt:i4>
      </vt:variant>
      <vt:variant>
        <vt:i4>0</vt:i4>
      </vt:variant>
      <vt:variant>
        <vt:i4>5</vt:i4>
      </vt:variant>
      <vt:variant>
        <vt:lpwstr/>
      </vt:variant>
      <vt:variant>
        <vt:lpwstr>_Toc472718947</vt:lpwstr>
      </vt:variant>
      <vt:variant>
        <vt:i4>7733374</vt:i4>
      </vt:variant>
      <vt:variant>
        <vt:i4>6</vt:i4>
      </vt:variant>
      <vt:variant>
        <vt:i4>0</vt:i4>
      </vt:variant>
      <vt:variant>
        <vt:i4>5</vt:i4>
      </vt:variant>
      <vt:variant>
        <vt:lpwstr>http://intersex.shadowreport.org/public/2017-CEDAW-Germany-NGO-Zwischengeschlecht-Intersex-IGM.pdf</vt:lpwstr>
      </vt:variant>
      <vt:variant>
        <vt:lpwstr/>
      </vt:variant>
      <vt:variant>
        <vt:i4>3866678</vt:i4>
      </vt:variant>
      <vt:variant>
        <vt:i4>3</vt:i4>
      </vt:variant>
      <vt:variant>
        <vt:i4>0</vt:i4>
      </vt:variant>
      <vt:variant>
        <vt:i4>5</vt:i4>
      </vt:variant>
      <vt:variant>
        <vt:lpwstr>http://stopigm.org/</vt:lpwstr>
      </vt:variant>
      <vt:variant>
        <vt:lpwstr/>
      </vt:variant>
      <vt:variant>
        <vt:i4>3932286</vt:i4>
      </vt:variant>
      <vt:variant>
        <vt:i4>0</vt:i4>
      </vt:variant>
      <vt:variant>
        <vt:i4>0</vt:i4>
      </vt:variant>
      <vt:variant>
        <vt:i4>5</vt:i4>
      </vt:variant>
      <vt:variant>
        <vt:lpwstr>http://zwischengeschlecht.org/</vt:lpwstr>
      </vt:variant>
      <vt:variant>
        <vt:lpwstr/>
      </vt:variant>
      <vt:variant>
        <vt:i4>720998</vt:i4>
      </vt:variant>
      <vt:variant>
        <vt:i4>93</vt:i4>
      </vt:variant>
      <vt:variant>
        <vt:i4>0</vt:i4>
      </vt:variant>
      <vt:variant>
        <vt:i4>5</vt:i4>
      </vt:variant>
      <vt:variant>
        <vt:lpwstr>http://intersex.shadowreport.org/public/2015-CRPD-LoI-Germany_NGO-Report_Zwischengeschlecht_Intersex-IGM.pdf</vt:lpwstr>
      </vt:variant>
      <vt:variant>
        <vt:lpwstr/>
      </vt:variant>
      <vt:variant>
        <vt:i4>1048660</vt:i4>
      </vt:variant>
      <vt:variant>
        <vt:i4>90</vt:i4>
      </vt:variant>
      <vt:variant>
        <vt:i4>0</vt:i4>
      </vt:variant>
      <vt:variant>
        <vt:i4>5</vt:i4>
      </vt:variant>
      <vt:variant>
        <vt:lpwstr>http://hlcmr.de/wp-content/uploads/2015/01/Working_Paper_Nr.5.pdf</vt:lpwstr>
      </vt:variant>
      <vt:variant>
        <vt:lpwstr/>
      </vt:variant>
      <vt:variant>
        <vt:i4>3604598</vt:i4>
      </vt:variant>
      <vt:variant>
        <vt:i4>87</vt:i4>
      </vt:variant>
      <vt:variant>
        <vt:i4>0</vt:i4>
      </vt:variant>
      <vt:variant>
        <vt:i4>5</vt:i4>
      </vt:variant>
      <vt:variant>
        <vt:lpwstr>http://kastrationsspital.ch/public/19_10_HH_Wortpr_Intersex.pdf</vt:lpwstr>
      </vt:variant>
      <vt:variant>
        <vt:lpwstr/>
      </vt:variant>
      <vt:variant>
        <vt:i4>3538977</vt:i4>
      </vt:variant>
      <vt:variant>
        <vt:i4>84</vt:i4>
      </vt:variant>
      <vt:variant>
        <vt:i4>0</vt:i4>
      </vt:variant>
      <vt:variant>
        <vt:i4>5</vt:i4>
      </vt:variant>
      <vt:variant>
        <vt:lpwstr>http://www.justiz.nrw.de/nrwe/lgs/koeln/lg_koeln/j2009/25_O_179_07schlussurteil20090812.html</vt:lpwstr>
      </vt:variant>
      <vt:variant>
        <vt:lpwstr/>
      </vt:variant>
      <vt:variant>
        <vt:i4>5767217</vt:i4>
      </vt:variant>
      <vt:variant>
        <vt:i4>81</vt:i4>
      </vt:variant>
      <vt:variant>
        <vt:i4>0</vt:i4>
      </vt:variant>
      <vt:variant>
        <vt:i4>5</vt:i4>
      </vt:variant>
      <vt:variant>
        <vt:lpwstr>http://www.justiz.nrw.de/nrwe/olgs/koeln/j2008/5_U_51_08beschluss20080903.html</vt:lpwstr>
      </vt:variant>
      <vt:variant>
        <vt:lpwstr/>
      </vt:variant>
      <vt:variant>
        <vt:i4>7995476</vt:i4>
      </vt:variant>
      <vt:variant>
        <vt:i4>78</vt:i4>
      </vt:variant>
      <vt:variant>
        <vt:i4>0</vt:i4>
      </vt:variant>
      <vt:variant>
        <vt:i4>5</vt:i4>
      </vt:variant>
      <vt:variant>
        <vt:lpwstr>http://www.gleichstellungsministerkonferenz.de/documents/2014_10_13_Beschluesse_GESAMT_Extern.pdf</vt:lpwstr>
      </vt:variant>
      <vt:variant>
        <vt:lpwstr/>
      </vt:variant>
      <vt:variant>
        <vt:i4>720998</vt:i4>
      </vt:variant>
      <vt:variant>
        <vt:i4>75</vt:i4>
      </vt:variant>
      <vt:variant>
        <vt:i4>0</vt:i4>
      </vt:variant>
      <vt:variant>
        <vt:i4>5</vt:i4>
      </vt:variant>
      <vt:variant>
        <vt:lpwstr>http://intersex.shadowreport.org/public/2015-CRPD-LoI-Germany_NGO-Report_Zwischengeschlecht_Intersex-IGM.pdf</vt:lpwstr>
      </vt:variant>
      <vt:variant>
        <vt:lpwstr/>
      </vt:variant>
      <vt:variant>
        <vt:i4>1769501</vt:i4>
      </vt:variant>
      <vt:variant>
        <vt:i4>72</vt:i4>
      </vt:variant>
      <vt:variant>
        <vt:i4>0</vt:i4>
      </vt:variant>
      <vt:variant>
        <vt:i4>5</vt:i4>
      </vt:variant>
      <vt:variant>
        <vt:lpwstr>https://www.bmfsfj.de/blob/112092/46d6be33eb8f2b5d2ee81488da03029c/situation-von-tans--und-intersexuellen-menschen-im-fokus-data.pdf</vt:lpwstr>
      </vt:variant>
      <vt:variant>
        <vt:lpwstr/>
      </vt:variant>
      <vt:variant>
        <vt:i4>720998</vt:i4>
      </vt:variant>
      <vt:variant>
        <vt:i4>69</vt:i4>
      </vt:variant>
      <vt:variant>
        <vt:i4>0</vt:i4>
      </vt:variant>
      <vt:variant>
        <vt:i4>5</vt:i4>
      </vt:variant>
      <vt:variant>
        <vt:lpwstr>http://intersex.shadowreport.org/public/2015-CRPD-LoI-Germany_NGO-Report_Zwischengeschlecht_Intersex-IGM.pdf</vt:lpwstr>
      </vt:variant>
      <vt:variant>
        <vt:lpwstr/>
      </vt:variant>
      <vt:variant>
        <vt:i4>720998</vt:i4>
      </vt:variant>
      <vt:variant>
        <vt:i4>66</vt:i4>
      </vt:variant>
      <vt:variant>
        <vt:i4>0</vt:i4>
      </vt:variant>
      <vt:variant>
        <vt:i4>5</vt:i4>
      </vt:variant>
      <vt:variant>
        <vt:lpwstr>http://intersex.shadowreport.org/public/2015-CRPD-LoI-Germany_NGO-Report_Zwischengeschlecht_Intersex-IGM.pdf</vt:lpwstr>
      </vt:variant>
      <vt:variant>
        <vt:lpwstr/>
      </vt:variant>
      <vt:variant>
        <vt:i4>2555950</vt:i4>
      </vt:variant>
      <vt:variant>
        <vt:i4>63</vt:i4>
      </vt:variant>
      <vt:variant>
        <vt:i4>0</vt:i4>
      </vt:variant>
      <vt:variant>
        <vt:i4>5</vt:i4>
      </vt:variant>
      <vt:variant>
        <vt:lpwstr>http://www.awmf.org/uploads/tx_szleitlinien/174-013l_S1_Adrenogenitales_Syndrom_mit_21_Hydroxylaxe_Defekt_AGS_2015-verlaengert.pdf</vt:lpwstr>
      </vt:variant>
      <vt:variant>
        <vt:lpwstr/>
      </vt:variant>
      <vt:variant>
        <vt:i4>4915261</vt:i4>
      </vt:variant>
      <vt:variant>
        <vt:i4>60</vt:i4>
      </vt:variant>
      <vt:variant>
        <vt:i4>0</vt:i4>
      </vt:variant>
      <vt:variant>
        <vt:i4>5</vt:i4>
      </vt:variant>
      <vt:variant>
        <vt:lpwstr>http://intersex.shadowreport.org/public/2014-CRC-Swiss-NGO-Zwischengeschlecht-Intersex-IGM_v2.pdf</vt:lpwstr>
      </vt:variant>
      <vt:variant>
        <vt:lpwstr/>
      </vt:variant>
      <vt:variant>
        <vt:i4>5636175</vt:i4>
      </vt:variant>
      <vt:variant>
        <vt:i4>57</vt:i4>
      </vt:variant>
      <vt:variant>
        <vt:i4>0</vt:i4>
      </vt:variant>
      <vt:variant>
        <vt:i4>5</vt:i4>
      </vt:variant>
      <vt:variant>
        <vt:lpwstr>http://intersex.shadowreport.org/public/2016-CEDAW-France-NGO-Zwischengeschlecht-Intersex-IGM.pdf</vt:lpwstr>
      </vt:variant>
      <vt:variant>
        <vt:lpwstr/>
      </vt:variant>
      <vt:variant>
        <vt:i4>5636175</vt:i4>
      </vt:variant>
      <vt:variant>
        <vt:i4>54</vt:i4>
      </vt:variant>
      <vt:variant>
        <vt:i4>0</vt:i4>
      </vt:variant>
      <vt:variant>
        <vt:i4>5</vt:i4>
      </vt:variant>
      <vt:variant>
        <vt:lpwstr>http://intersex.shadowreport.org/public/2016-CEDAW-France-NGO-Zwischengeschlecht-Intersex-IGM.pdf</vt:lpwstr>
      </vt:variant>
      <vt:variant>
        <vt:lpwstr/>
      </vt:variant>
      <vt:variant>
        <vt:i4>5046384</vt:i4>
      </vt:variant>
      <vt:variant>
        <vt:i4>51</vt:i4>
      </vt:variant>
      <vt:variant>
        <vt:i4>0</vt:i4>
      </vt:variant>
      <vt:variant>
        <vt:i4>5</vt:i4>
      </vt:variant>
      <vt:variant>
        <vt:lpwstr>https://www.gender.hu-berlin.de/de/publikationen/gender-bulletins/texte-42/kloeppel-2016_zur-aktualitaet-kosmetischer-genitaloperationen</vt:lpwstr>
      </vt:variant>
      <vt:variant>
        <vt:lpwstr/>
      </vt:variant>
      <vt:variant>
        <vt:i4>5636175</vt:i4>
      </vt:variant>
      <vt:variant>
        <vt:i4>48</vt:i4>
      </vt:variant>
      <vt:variant>
        <vt:i4>0</vt:i4>
      </vt:variant>
      <vt:variant>
        <vt:i4>5</vt:i4>
      </vt:variant>
      <vt:variant>
        <vt:lpwstr>http://intersex.shadowreport.org/public/2016-CEDAW-France-NGO-Zwischengeschlecht-Intersex-IGM.pdf</vt:lpwstr>
      </vt:variant>
      <vt:variant>
        <vt:lpwstr/>
      </vt:variant>
      <vt:variant>
        <vt:i4>1769501</vt:i4>
      </vt:variant>
      <vt:variant>
        <vt:i4>45</vt:i4>
      </vt:variant>
      <vt:variant>
        <vt:i4>0</vt:i4>
      </vt:variant>
      <vt:variant>
        <vt:i4>5</vt:i4>
      </vt:variant>
      <vt:variant>
        <vt:lpwstr>https://www.bmfsfj.de/blob/112092/46d6be33eb8f2b5d2ee81488da03029c/situation-von-tans--und-intersexuellen-menschen-im-fokus-data.pdf</vt:lpwstr>
      </vt:variant>
      <vt:variant>
        <vt:lpwstr/>
      </vt:variant>
      <vt:variant>
        <vt:i4>2883647</vt:i4>
      </vt:variant>
      <vt:variant>
        <vt:i4>42</vt:i4>
      </vt:variant>
      <vt:variant>
        <vt:i4>0</vt:i4>
      </vt:variant>
      <vt:variant>
        <vt:i4>5</vt:i4>
      </vt:variant>
      <vt:variant>
        <vt:lpwstr>http://stop.genitalmutilation.org/post/IAD-2016-Soon-20-UN-Reprimands-for-Intersex-Genital-Mutilations</vt:lpwstr>
      </vt:variant>
      <vt:variant>
        <vt:lpwstr/>
      </vt:variant>
      <vt:variant>
        <vt:i4>5636175</vt:i4>
      </vt:variant>
      <vt:variant>
        <vt:i4>39</vt:i4>
      </vt:variant>
      <vt:variant>
        <vt:i4>0</vt:i4>
      </vt:variant>
      <vt:variant>
        <vt:i4>5</vt:i4>
      </vt:variant>
      <vt:variant>
        <vt:lpwstr>http://intersex.shadowreport.org/public/2016-CEDAW-France-NGO-Zwischengeschlecht-Intersex-IGM.pdf</vt:lpwstr>
      </vt:variant>
      <vt:variant>
        <vt:lpwstr/>
      </vt:variant>
      <vt:variant>
        <vt:i4>1179686</vt:i4>
      </vt:variant>
      <vt:variant>
        <vt:i4>36</vt:i4>
      </vt:variant>
      <vt:variant>
        <vt:i4>0</vt:i4>
      </vt:variant>
      <vt:variant>
        <vt:i4>5</vt:i4>
      </vt:variant>
      <vt:variant>
        <vt:lpwstr>http://www.parlament.ch/d/suche/seiten/geschaefte.aspx?gesch_id=20113286</vt:lpwstr>
      </vt:variant>
      <vt:variant>
        <vt:lpwstr/>
      </vt:variant>
      <vt:variant>
        <vt:i4>5570630</vt:i4>
      </vt:variant>
      <vt:variant>
        <vt:i4>33</vt:i4>
      </vt:variant>
      <vt:variant>
        <vt:i4>0</vt:i4>
      </vt:variant>
      <vt:variant>
        <vt:i4>5</vt:i4>
      </vt:variant>
      <vt:variant>
        <vt:lpwstr>http://www.jpurol.com/article/S1477-5131(16)30099-7/</vt:lpwstr>
      </vt:variant>
      <vt:variant>
        <vt:lpwstr/>
      </vt:variant>
      <vt:variant>
        <vt:i4>6094920</vt:i4>
      </vt:variant>
      <vt:variant>
        <vt:i4>30</vt:i4>
      </vt:variant>
      <vt:variant>
        <vt:i4>0</vt:i4>
      </vt:variant>
      <vt:variant>
        <vt:i4>5</vt:i4>
      </vt:variant>
      <vt:variant>
        <vt:lpwstr>http://www.jpurol.com/article/S1477-5131(16)30012-2/</vt:lpwstr>
      </vt:variant>
      <vt:variant>
        <vt:lpwstr/>
      </vt:variant>
      <vt:variant>
        <vt:i4>5636175</vt:i4>
      </vt:variant>
      <vt:variant>
        <vt:i4>27</vt:i4>
      </vt:variant>
      <vt:variant>
        <vt:i4>0</vt:i4>
      </vt:variant>
      <vt:variant>
        <vt:i4>5</vt:i4>
      </vt:variant>
      <vt:variant>
        <vt:lpwstr>http://intersex.shadowreport.org/public/2016-CEDAW-France-NGO-Zwischengeschlecht-Intersex-IGM.pdf</vt:lpwstr>
      </vt:variant>
      <vt:variant>
        <vt:lpwstr/>
      </vt:variant>
      <vt:variant>
        <vt:i4>5636175</vt:i4>
      </vt:variant>
      <vt:variant>
        <vt:i4>24</vt:i4>
      </vt:variant>
      <vt:variant>
        <vt:i4>0</vt:i4>
      </vt:variant>
      <vt:variant>
        <vt:i4>5</vt:i4>
      </vt:variant>
      <vt:variant>
        <vt:lpwstr>http://intersex.shadowreport.org/public/2016-CEDAW-France-NGO-Zwischengeschlecht-Intersex-IGM.pdf</vt:lpwstr>
      </vt:variant>
      <vt:variant>
        <vt:lpwstr/>
      </vt:variant>
      <vt:variant>
        <vt:i4>5636175</vt:i4>
      </vt:variant>
      <vt:variant>
        <vt:i4>21</vt:i4>
      </vt:variant>
      <vt:variant>
        <vt:i4>0</vt:i4>
      </vt:variant>
      <vt:variant>
        <vt:i4>5</vt:i4>
      </vt:variant>
      <vt:variant>
        <vt:lpwstr>http://intersex.shadowreport.org/public/2016-CEDAW-France-NGO-Zwischengeschlecht-Intersex-IGM.pdf</vt:lpwstr>
      </vt:variant>
      <vt:variant>
        <vt:lpwstr/>
      </vt:variant>
      <vt:variant>
        <vt:i4>2752547</vt:i4>
      </vt:variant>
      <vt:variant>
        <vt:i4>18</vt:i4>
      </vt:variant>
      <vt:variant>
        <vt:i4>0</vt:i4>
      </vt:variant>
      <vt:variant>
        <vt:i4>5</vt:i4>
      </vt:variant>
      <vt:variant>
        <vt:lpwstr>http://intersex.shadowreport.org/public/PSWG-CEDAW66-Germany-NGO-Statement-StopIGMorg-DTruffer.pdf</vt:lpwstr>
      </vt:variant>
      <vt:variant>
        <vt:lpwstr/>
      </vt:variant>
      <vt:variant>
        <vt:i4>7798910</vt:i4>
      </vt:variant>
      <vt:variant>
        <vt:i4>15</vt:i4>
      </vt:variant>
      <vt:variant>
        <vt:i4>0</vt:i4>
      </vt:variant>
      <vt:variant>
        <vt:i4>5</vt:i4>
      </vt:variant>
      <vt:variant>
        <vt:lpwstr>http://intersex.shadowreport.org/public/2016-CEDAW-Germany-NGO-Zwischengeschlecht-Intersex-IGM.pdf</vt:lpwstr>
      </vt:variant>
      <vt:variant>
        <vt:lpwstr/>
      </vt:variant>
      <vt:variant>
        <vt:i4>720998</vt:i4>
      </vt:variant>
      <vt:variant>
        <vt:i4>12</vt:i4>
      </vt:variant>
      <vt:variant>
        <vt:i4>0</vt:i4>
      </vt:variant>
      <vt:variant>
        <vt:i4>5</vt:i4>
      </vt:variant>
      <vt:variant>
        <vt:lpwstr>http://intersex.shadowreport.org/public/2015-CRPD-LoI-Germany_NGO-Report_Zwischengeschlecht_Intersex-IGM.pdf</vt:lpwstr>
      </vt:variant>
      <vt:variant>
        <vt:lpwstr/>
      </vt:variant>
      <vt:variant>
        <vt:i4>5636175</vt:i4>
      </vt:variant>
      <vt:variant>
        <vt:i4>9</vt:i4>
      </vt:variant>
      <vt:variant>
        <vt:i4>0</vt:i4>
      </vt:variant>
      <vt:variant>
        <vt:i4>5</vt:i4>
      </vt:variant>
      <vt:variant>
        <vt:lpwstr>http://intersex.shadowreport.org/public/2016-CEDAW-France-NGO-Zwischengeschlecht-Intersex-IGM.pdf</vt:lpwstr>
      </vt:variant>
      <vt:variant>
        <vt:lpwstr/>
      </vt:variant>
      <vt:variant>
        <vt:i4>2424870</vt:i4>
      </vt:variant>
      <vt:variant>
        <vt:i4>6</vt:i4>
      </vt:variant>
      <vt:variant>
        <vt:i4>0</vt:i4>
      </vt:variant>
      <vt:variant>
        <vt:i4>5</vt:i4>
      </vt:variant>
      <vt:variant>
        <vt:lpwstr>http://zwischengeschlecht.org/post/Statuten</vt:lpwstr>
      </vt:variant>
      <vt:variant>
        <vt:lpwstr/>
      </vt:variant>
      <vt:variant>
        <vt:i4>3866678</vt:i4>
      </vt:variant>
      <vt:variant>
        <vt:i4>3</vt:i4>
      </vt:variant>
      <vt:variant>
        <vt:i4>0</vt:i4>
      </vt:variant>
      <vt:variant>
        <vt:i4>5</vt:i4>
      </vt:variant>
      <vt:variant>
        <vt:lpwstr>http://stopigm.org/</vt:lpwstr>
      </vt:variant>
      <vt:variant>
        <vt:lpwstr/>
      </vt:variant>
      <vt:variant>
        <vt:i4>3932286</vt:i4>
      </vt:variant>
      <vt:variant>
        <vt:i4>0</vt:i4>
      </vt:variant>
      <vt:variant>
        <vt:i4>0</vt:i4>
      </vt:variant>
      <vt:variant>
        <vt:i4>5</vt:i4>
      </vt:variant>
      <vt:variant>
        <vt:lpwstr>http://zwischengeschlecht.org/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Genital Mutilations - CRPD Austria LOIPR NGO Report 2018</dc:title>
  <dc:subject>NGO Report (for LOIPR) to the 2nd and 3rd Periodic Report of Austria on the Convention on the Rights of Persons with Disabilities (CRPD)</dc:subject>
  <dc:creator>cc 2018 StopIGM.org / Zwischengeschlecht.org (Markus Bauer, Daniela Truffer)</dc:creator>
  <cp:keywords/>
  <dc:description/>
  <cp:lastModifiedBy>Daniela Truffer</cp:lastModifiedBy>
  <cp:revision>4</cp:revision>
  <cp:lastPrinted>2015-03-11T00:53:00Z</cp:lastPrinted>
  <dcterms:created xsi:type="dcterms:W3CDTF">2018-07-31T22:58:00Z</dcterms:created>
  <dcterms:modified xsi:type="dcterms:W3CDTF">2018-07-31T23:07:00Z</dcterms:modified>
  <cp:category/>
</cp:coreProperties>
</file>