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79E1" w14:textId="2A9C67EC" w:rsidR="003C181A" w:rsidRPr="004F0FA0" w:rsidRDefault="003C181A" w:rsidP="003C181A">
      <w:pPr>
        <w:rPr>
          <w:rFonts w:ascii="Arial" w:hAnsi="Arial" w:cs="Arial"/>
          <w:sz w:val="24"/>
          <w:szCs w:val="24"/>
          <w:lang w:val="en-US"/>
        </w:rPr>
      </w:pPr>
      <w:r w:rsidRPr="004F0FA0">
        <w:rPr>
          <w:rFonts w:ascii="Arial" w:hAnsi="Arial" w:cs="Arial"/>
          <w:b/>
          <w:bCs/>
          <w:sz w:val="28"/>
          <w:szCs w:val="28"/>
          <w:lang w:val="en-US"/>
        </w:rPr>
        <w:t xml:space="preserve">StopIGM.org: NGO Oral Statement </w:t>
      </w:r>
      <w:r w:rsidR="00AD4AC8">
        <w:rPr>
          <w:rFonts w:ascii="Arial" w:hAnsi="Arial" w:cs="Arial"/>
          <w:b/>
          <w:bCs/>
          <w:sz w:val="28"/>
          <w:szCs w:val="28"/>
          <w:lang w:val="en-US"/>
        </w:rPr>
        <w:t>CEDAW73</w:t>
      </w:r>
      <w:r w:rsidRPr="004F0FA0">
        <w:rPr>
          <w:rFonts w:ascii="Arial" w:hAnsi="Arial" w:cs="Arial"/>
          <w:b/>
          <w:bCs/>
          <w:sz w:val="28"/>
          <w:szCs w:val="28"/>
          <w:lang w:val="en-US"/>
        </w:rPr>
        <w:t xml:space="preserve"> Austria, </w:t>
      </w:r>
      <w:r w:rsidR="00AD4AC8">
        <w:rPr>
          <w:rFonts w:ascii="Arial" w:hAnsi="Arial" w:cs="Arial"/>
          <w:b/>
          <w:bCs/>
          <w:sz w:val="28"/>
          <w:szCs w:val="28"/>
          <w:lang w:val="en-US"/>
        </w:rPr>
        <w:t>08.07</w:t>
      </w:r>
      <w:r w:rsidR="004F0FA0">
        <w:rPr>
          <w:rFonts w:ascii="Arial" w:hAnsi="Arial" w:cs="Arial"/>
          <w:b/>
          <w:bCs/>
          <w:sz w:val="28"/>
          <w:szCs w:val="28"/>
          <w:lang w:val="en-US"/>
        </w:rPr>
        <w:t>.2019</w:t>
      </w:r>
    </w:p>
    <w:p w14:paraId="4099A2AD" w14:textId="53B59C2F" w:rsidR="003C181A" w:rsidRPr="009B6116" w:rsidRDefault="003C181A" w:rsidP="00630B29">
      <w:pPr>
        <w:tabs>
          <w:tab w:val="left" w:pos="3163"/>
        </w:tabs>
        <w:rPr>
          <w:rFonts w:ascii="Arial" w:hAnsi="Arial" w:cs="Arial"/>
          <w:sz w:val="24"/>
          <w:szCs w:val="24"/>
          <w:lang w:val="en-US"/>
        </w:rPr>
      </w:pPr>
      <w:r w:rsidRPr="009B6116">
        <w:rPr>
          <w:rFonts w:ascii="Arial" w:hAnsi="Arial" w:cs="Arial"/>
          <w:sz w:val="24"/>
          <w:szCs w:val="24"/>
          <w:lang w:val="en-US"/>
        </w:rPr>
        <w:t>Daniela Truffer</w:t>
      </w:r>
    </w:p>
    <w:p w14:paraId="1F898BD7" w14:textId="77777777" w:rsidR="007F1A86" w:rsidRDefault="007F1A86" w:rsidP="003C181A">
      <w:pPr>
        <w:rPr>
          <w:rFonts w:ascii="Arial" w:hAnsi="Arial" w:cs="Arial"/>
          <w:sz w:val="24"/>
          <w:szCs w:val="24"/>
          <w:lang w:val="en-GB"/>
        </w:rPr>
      </w:pPr>
    </w:p>
    <w:p w14:paraId="4D2D2F7C" w14:textId="0330CDA9" w:rsidR="001F13DC" w:rsidRPr="00F534FD" w:rsidRDefault="001F13DC" w:rsidP="001F13DC">
      <w:pPr>
        <w:pStyle w:val="Textkrper"/>
        <w:rPr>
          <w:rFonts w:ascii="Arial" w:hAnsi="Arial" w:cs="Arial"/>
          <w:sz w:val="24"/>
          <w:szCs w:val="24"/>
          <w:lang w:val="en-US"/>
        </w:rPr>
      </w:pPr>
      <w:r w:rsidRPr="001F13DC">
        <w:rPr>
          <w:rFonts w:ascii="Arial" w:hAnsi="Arial" w:cs="Arial"/>
          <w:sz w:val="24"/>
          <w:szCs w:val="24"/>
          <w:lang w:val="en-US"/>
        </w:rPr>
        <w:t>Thank you</w:t>
      </w:r>
      <w:r w:rsidRPr="00F534FD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9837898" w14:textId="73BDF828" w:rsidR="001F13DC" w:rsidRPr="00F534FD" w:rsidRDefault="001F13DC" w:rsidP="001F13DC">
      <w:pPr>
        <w:pStyle w:val="Textkrper"/>
        <w:rPr>
          <w:rFonts w:ascii="Arial" w:hAnsi="Arial" w:cs="Arial"/>
          <w:sz w:val="24"/>
          <w:szCs w:val="24"/>
          <w:lang w:val="en-US"/>
        </w:rPr>
      </w:pPr>
      <w:r w:rsidRPr="00F534FD">
        <w:rPr>
          <w:rFonts w:ascii="Arial" w:hAnsi="Arial" w:cs="Arial"/>
          <w:sz w:val="24"/>
          <w:szCs w:val="24"/>
          <w:lang w:val="en-US"/>
        </w:rPr>
        <w:t>I'm an intersex person and survivor of Intersex Genital Mutilation reporting on behalf of</w:t>
      </w:r>
      <w:r>
        <w:rPr>
          <w:rFonts w:ascii="Arial" w:hAnsi="Arial" w:cs="Arial"/>
          <w:sz w:val="24"/>
          <w:szCs w:val="24"/>
          <w:lang w:val="en-US"/>
        </w:rPr>
        <w:t xml:space="preserve"> my Austrian peers on harmful practices.</w:t>
      </w:r>
      <w:r w:rsidRPr="00F534F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3B6432D" w14:textId="7C42BDF4" w:rsidR="001F13DC" w:rsidRPr="00F534FD" w:rsidRDefault="001F13DC" w:rsidP="00B652CC">
      <w:pPr>
        <w:pStyle w:val="Textkrper"/>
        <w:rPr>
          <w:rFonts w:ascii="Arial" w:hAnsi="Arial" w:cs="Arial"/>
          <w:sz w:val="24"/>
          <w:szCs w:val="24"/>
          <w:lang w:val="en-US"/>
        </w:rPr>
      </w:pPr>
      <w:r w:rsidRPr="00F534FD">
        <w:rPr>
          <w:rFonts w:ascii="Arial" w:hAnsi="Arial" w:cs="Arial"/>
          <w:sz w:val="24"/>
          <w:szCs w:val="24"/>
          <w:lang w:val="en-US"/>
        </w:rPr>
        <w:t>As substantiated in our report</w:t>
      </w:r>
      <w:r w:rsidR="00AD4AC8">
        <w:rPr>
          <w:rFonts w:ascii="Arial" w:hAnsi="Arial" w:cs="Arial"/>
          <w:sz w:val="24"/>
          <w:szCs w:val="24"/>
          <w:lang w:val="en-US"/>
        </w:rPr>
        <w:t>s</w:t>
      </w:r>
      <w:r w:rsidRPr="00F534FD">
        <w:rPr>
          <w:rFonts w:ascii="Arial" w:hAnsi="Arial" w:cs="Arial"/>
          <w:sz w:val="24"/>
          <w:szCs w:val="24"/>
          <w:lang w:val="en-US"/>
        </w:rPr>
        <w:t>,</w:t>
      </w:r>
      <w:r>
        <w:rPr>
          <w:rStyle w:val="Funotenzeichen"/>
          <w:rFonts w:ascii="Arial" w:hAnsi="Arial" w:cs="Arial"/>
          <w:sz w:val="24"/>
          <w:szCs w:val="24"/>
          <w:lang w:val="en-US"/>
        </w:rPr>
        <w:footnoteReference w:id="1"/>
      </w:r>
      <w:r w:rsidR="00AD4AC8">
        <w:rPr>
          <w:rFonts w:ascii="Arial" w:hAnsi="Arial" w:cs="Arial"/>
          <w:sz w:val="24"/>
          <w:szCs w:val="24"/>
          <w:lang w:val="en-US"/>
        </w:rPr>
        <w:t xml:space="preserve"> </w:t>
      </w:r>
      <w:r w:rsidR="00AD4AC8">
        <w:rPr>
          <w:rStyle w:val="Funotenzeichen"/>
          <w:rFonts w:ascii="Arial" w:hAnsi="Arial" w:cs="Arial"/>
          <w:sz w:val="24"/>
          <w:szCs w:val="24"/>
          <w:lang w:val="en-US"/>
        </w:rPr>
        <w:footnoteReference w:id="2"/>
      </w:r>
      <w:r w:rsidRPr="00F534FD">
        <w:rPr>
          <w:rFonts w:ascii="Arial" w:hAnsi="Arial" w:cs="Arial"/>
          <w:sz w:val="24"/>
          <w:szCs w:val="24"/>
          <w:lang w:val="en-US"/>
        </w:rPr>
        <w:t xml:space="preserve"> in Austria intersex children born with so called “ambiguous” genitalia continue to be submitted to unnecessary genital surgeries</w:t>
      </w:r>
      <w:r w:rsidR="00AD4AC8">
        <w:rPr>
          <w:rFonts w:ascii="Arial" w:hAnsi="Arial" w:cs="Arial"/>
          <w:sz w:val="24"/>
          <w:szCs w:val="24"/>
          <w:lang w:val="en-US"/>
        </w:rPr>
        <w:t xml:space="preserve"> including partial clitoris amputation, </w:t>
      </w:r>
      <w:proofErr w:type="spellStart"/>
      <w:r w:rsidR="00AD4AC8">
        <w:rPr>
          <w:rFonts w:ascii="Arial" w:hAnsi="Arial" w:cs="Arial"/>
          <w:sz w:val="24"/>
          <w:szCs w:val="24"/>
          <w:lang w:val="en-US"/>
        </w:rPr>
        <w:t>sterilising</w:t>
      </w:r>
      <w:proofErr w:type="spellEnd"/>
      <w:r w:rsidR="00AD4AC8">
        <w:rPr>
          <w:rFonts w:ascii="Arial" w:hAnsi="Arial" w:cs="Arial"/>
          <w:sz w:val="24"/>
          <w:szCs w:val="24"/>
          <w:lang w:val="en-US"/>
        </w:rPr>
        <w:t xml:space="preserve"> procedures</w:t>
      </w:r>
      <w:r w:rsidRPr="00F534FD">
        <w:rPr>
          <w:rFonts w:ascii="Arial" w:hAnsi="Arial" w:cs="Arial"/>
          <w:sz w:val="24"/>
          <w:szCs w:val="24"/>
          <w:lang w:val="en-US"/>
        </w:rPr>
        <w:t>, and human experimentation,</w:t>
      </w:r>
      <w:r>
        <w:rPr>
          <w:rStyle w:val="Funotenzeichen"/>
          <w:rFonts w:ascii="Arial" w:hAnsi="Arial" w:cs="Arial"/>
          <w:sz w:val="24"/>
          <w:szCs w:val="24"/>
          <w:lang w:val="en-GB"/>
        </w:rPr>
        <w:footnoteReference w:id="3"/>
      </w:r>
      <w:r w:rsidRPr="00F534FD">
        <w:rPr>
          <w:rFonts w:ascii="Arial" w:hAnsi="Arial" w:cs="Arial"/>
          <w:sz w:val="24"/>
          <w:szCs w:val="24"/>
          <w:lang w:val="en-US"/>
        </w:rPr>
        <w:t xml:space="preserve"> </w:t>
      </w:r>
      <w:r w:rsidR="000E4321">
        <w:rPr>
          <w:rFonts w:ascii="Arial" w:hAnsi="Arial" w:cs="Arial"/>
          <w:sz w:val="24"/>
          <w:szCs w:val="24"/>
          <w:lang w:val="en-US"/>
        </w:rPr>
        <w:t xml:space="preserve">based on societal and cultural stereotypes </w:t>
      </w:r>
      <w:r w:rsidR="00B652CC">
        <w:rPr>
          <w:rFonts w:ascii="Arial" w:hAnsi="Arial" w:cs="Arial"/>
          <w:sz w:val="24"/>
          <w:szCs w:val="24"/>
          <w:lang w:val="en-US"/>
        </w:rPr>
        <w:t>of what constitutes acceptable female or male bodies,</w:t>
      </w:r>
      <w:r w:rsidR="00B652CC">
        <w:rPr>
          <w:rStyle w:val="Funotenzeichen"/>
          <w:rFonts w:ascii="Arial" w:hAnsi="Arial" w:cs="Arial"/>
          <w:sz w:val="24"/>
          <w:szCs w:val="24"/>
          <w:lang w:val="en-GB"/>
        </w:rPr>
        <w:footnoteReference w:id="4"/>
      </w:r>
      <w:r w:rsidR="00B652CC">
        <w:rPr>
          <w:rFonts w:ascii="Arial" w:hAnsi="Arial" w:cs="Arial"/>
          <w:sz w:val="24"/>
          <w:szCs w:val="24"/>
          <w:lang w:val="en-US"/>
        </w:rPr>
        <w:t xml:space="preserve"> </w:t>
      </w:r>
      <w:r w:rsidRPr="00F534FD">
        <w:rPr>
          <w:rFonts w:ascii="Arial" w:hAnsi="Arial" w:cs="Arial"/>
          <w:sz w:val="24"/>
          <w:szCs w:val="24"/>
          <w:lang w:val="en-US"/>
        </w:rPr>
        <w:t>advocated and paid for by the Public Health System.</w:t>
      </w:r>
      <w:r>
        <w:rPr>
          <w:rStyle w:val="Funotenzeichen"/>
          <w:rFonts w:ascii="Arial" w:hAnsi="Arial" w:cs="Arial"/>
          <w:sz w:val="24"/>
          <w:szCs w:val="24"/>
          <w:lang w:val="en-GB"/>
        </w:rPr>
        <w:footnoteReference w:id="5"/>
      </w:r>
    </w:p>
    <w:p w14:paraId="223BD4AA" w14:textId="05F0A345" w:rsidR="001F13DC" w:rsidRPr="00F534FD" w:rsidRDefault="001F13DC" w:rsidP="001F13DC">
      <w:pPr>
        <w:pStyle w:val="Textkrper"/>
        <w:rPr>
          <w:rFonts w:ascii="Arial" w:hAnsi="Arial" w:cs="Arial"/>
          <w:sz w:val="24"/>
          <w:szCs w:val="24"/>
          <w:lang w:val="en-US"/>
        </w:rPr>
      </w:pPr>
      <w:r w:rsidRPr="00F534FD">
        <w:rPr>
          <w:rFonts w:ascii="Arial" w:hAnsi="Arial" w:cs="Arial"/>
          <w:sz w:val="24"/>
          <w:szCs w:val="24"/>
          <w:lang w:val="en-US"/>
        </w:rPr>
        <w:t>In 2016, CAT</w:t>
      </w:r>
      <w:r w:rsidRPr="00300D78">
        <w:rPr>
          <w:rStyle w:val="Funotenzeichen"/>
          <w:rFonts w:ascii="Arial" w:hAnsi="Arial" w:cs="Arial"/>
          <w:sz w:val="24"/>
          <w:szCs w:val="24"/>
          <w:lang w:val="en-GB"/>
        </w:rPr>
        <w:footnoteReference w:id="6"/>
      </w:r>
      <w:r w:rsidRPr="00F534FD">
        <w:rPr>
          <w:rFonts w:ascii="Arial" w:hAnsi="Arial" w:cs="Arial"/>
          <w:sz w:val="24"/>
          <w:szCs w:val="24"/>
          <w:lang w:val="en-US"/>
        </w:rPr>
        <w:t xml:space="preserve"> has already recommended Austria to “</w:t>
      </w:r>
      <w:r w:rsidRPr="00F534FD">
        <w:rPr>
          <w:rFonts w:ascii="Arial" w:hAnsi="Arial" w:cs="Arial"/>
          <w:i/>
          <w:sz w:val="24"/>
          <w:szCs w:val="24"/>
          <w:lang w:val="en-US"/>
        </w:rPr>
        <w:t>[t]</w:t>
      </w:r>
      <w:proofErr w:type="spellStart"/>
      <w:r w:rsidRPr="00F534FD">
        <w:rPr>
          <w:rFonts w:ascii="Arial" w:hAnsi="Arial" w:cs="Arial"/>
          <w:i/>
          <w:sz w:val="24"/>
          <w:szCs w:val="24"/>
          <w:lang w:val="en-US"/>
        </w:rPr>
        <w:t>ake</w:t>
      </w:r>
      <w:proofErr w:type="spellEnd"/>
      <w:r w:rsidRPr="00F534FD">
        <w:rPr>
          <w:rFonts w:ascii="Arial" w:hAnsi="Arial" w:cs="Arial"/>
          <w:i/>
          <w:sz w:val="24"/>
          <w:szCs w:val="24"/>
          <w:lang w:val="en-US"/>
        </w:rPr>
        <w:t xml:space="preserve"> the legislative, administrative and other measures necessary” </w:t>
      </w:r>
      <w:r w:rsidRPr="00F534FD">
        <w:rPr>
          <w:rFonts w:ascii="Arial" w:hAnsi="Arial" w:cs="Arial"/>
          <w:sz w:val="24"/>
          <w:szCs w:val="24"/>
          <w:lang w:val="en-US"/>
        </w:rPr>
        <w:t xml:space="preserve">to protect intersex children from </w:t>
      </w:r>
      <w:r w:rsidR="00CE3E06">
        <w:rPr>
          <w:rFonts w:ascii="Arial" w:hAnsi="Arial" w:cs="Arial"/>
          <w:sz w:val="24"/>
          <w:szCs w:val="24"/>
          <w:lang w:val="en-US"/>
        </w:rPr>
        <w:t>IGM</w:t>
      </w:r>
      <w:r w:rsidRPr="00F534FD">
        <w:rPr>
          <w:rFonts w:ascii="Arial" w:hAnsi="Arial" w:cs="Arial"/>
          <w:sz w:val="24"/>
          <w:szCs w:val="24"/>
          <w:lang w:val="en-US"/>
        </w:rPr>
        <w:t>, to provide families with impartial counselling and support, to “</w:t>
      </w:r>
      <w:r w:rsidRPr="00F534FD">
        <w:rPr>
          <w:rFonts w:ascii="Arial" w:hAnsi="Arial" w:cs="Arial"/>
          <w:i/>
          <w:sz w:val="24"/>
          <w:szCs w:val="24"/>
          <w:lang w:val="en-US"/>
        </w:rPr>
        <w:t>[u]</w:t>
      </w:r>
      <w:proofErr w:type="spellStart"/>
      <w:r w:rsidRPr="00F534FD">
        <w:rPr>
          <w:rFonts w:ascii="Arial" w:hAnsi="Arial" w:cs="Arial"/>
          <w:i/>
          <w:sz w:val="24"/>
          <w:szCs w:val="24"/>
          <w:lang w:val="en-US"/>
        </w:rPr>
        <w:t>ndertake</w:t>
      </w:r>
      <w:proofErr w:type="spellEnd"/>
      <w:r w:rsidRPr="00F534FD">
        <w:rPr>
          <w:rFonts w:ascii="Arial" w:hAnsi="Arial" w:cs="Arial"/>
          <w:i/>
          <w:sz w:val="24"/>
          <w:szCs w:val="24"/>
          <w:lang w:val="en-US"/>
        </w:rPr>
        <w:t xml:space="preserve"> investigation of [...] procedures performed </w:t>
      </w:r>
      <w:r w:rsidR="00CE3E06">
        <w:rPr>
          <w:rFonts w:ascii="Arial" w:hAnsi="Arial" w:cs="Arial"/>
          <w:i/>
          <w:sz w:val="24"/>
          <w:szCs w:val="24"/>
          <w:lang w:val="en-US"/>
        </w:rPr>
        <w:t>[…]</w:t>
      </w:r>
      <w:r w:rsidRPr="00F534FD">
        <w:rPr>
          <w:rFonts w:ascii="Arial" w:hAnsi="Arial" w:cs="Arial"/>
          <w:i/>
          <w:sz w:val="24"/>
          <w:szCs w:val="24"/>
          <w:lang w:val="en-US"/>
        </w:rPr>
        <w:t xml:space="preserve"> without effective consent”</w:t>
      </w:r>
      <w:r w:rsidR="005E3B7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5E3B71" w:rsidRPr="005E3B71">
        <w:rPr>
          <w:rFonts w:ascii="Arial" w:hAnsi="Arial" w:cs="Arial"/>
          <w:iCs/>
          <w:sz w:val="24"/>
          <w:szCs w:val="24"/>
          <w:lang w:val="en-US"/>
        </w:rPr>
        <w:t>and</w:t>
      </w:r>
      <w:r w:rsidR="005E3B71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0E4321">
        <w:rPr>
          <w:rFonts w:ascii="Arial" w:hAnsi="Arial" w:cs="Arial"/>
          <w:iCs/>
          <w:sz w:val="24"/>
          <w:szCs w:val="24"/>
          <w:lang w:val="en-US"/>
        </w:rPr>
        <w:t xml:space="preserve">to </w:t>
      </w:r>
      <w:r w:rsidR="005E3B71">
        <w:rPr>
          <w:rFonts w:ascii="Arial" w:hAnsi="Arial" w:cs="Arial"/>
          <w:iCs/>
          <w:sz w:val="24"/>
          <w:szCs w:val="24"/>
          <w:lang w:val="en-US"/>
        </w:rPr>
        <w:t>ensure redress and compensation for victims.</w:t>
      </w:r>
    </w:p>
    <w:p w14:paraId="6C5A43E3" w14:textId="77777777" w:rsidR="001F13DC" w:rsidRPr="00F534FD" w:rsidRDefault="001F13DC" w:rsidP="001F13DC">
      <w:pPr>
        <w:pStyle w:val="Textkrper"/>
        <w:rPr>
          <w:rFonts w:ascii="Arial" w:hAnsi="Arial" w:cs="Arial"/>
          <w:iCs/>
          <w:sz w:val="24"/>
          <w:szCs w:val="24"/>
          <w:lang w:val="en-US"/>
        </w:rPr>
      </w:pPr>
      <w:r w:rsidRPr="00F534FD">
        <w:rPr>
          <w:rFonts w:ascii="Arial" w:hAnsi="Arial" w:cs="Arial"/>
          <w:sz w:val="24"/>
          <w:szCs w:val="24"/>
          <w:lang w:val="en-US"/>
        </w:rPr>
        <w:t xml:space="preserve">2018, the Austrian Constitutional Court explicitly </w:t>
      </w:r>
      <w:proofErr w:type="spellStart"/>
      <w:r w:rsidRPr="00F534FD">
        <w:rPr>
          <w:rFonts w:ascii="Arial" w:hAnsi="Arial" w:cs="Arial"/>
          <w:sz w:val="24"/>
          <w:szCs w:val="24"/>
          <w:lang w:val="en-US"/>
        </w:rPr>
        <w:t>recognised</w:t>
      </w:r>
      <w:proofErr w:type="spellEnd"/>
      <w:r w:rsidRPr="00F534FD">
        <w:rPr>
          <w:rFonts w:ascii="Arial" w:hAnsi="Arial" w:cs="Arial"/>
          <w:sz w:val="24"/>
          <w:szCs w:val="24"/>
          <w:lang w:val="en-US"/>
        </w:rPr>
        <w:t xml:space="preserve"> that intersex constitutes “</w:t>
      </w:r>
      <w:r w:rsidRPr="00F534FD">
        <w:rPr>
          <w:rFonts w:ascii="Arial" w:hAnsi="Arial" w:cs="Arial"/>
          <w:i/>
          <w:sz w:val="24"/>
          <w:szCs w:val="24"/>
          <w:lang w:val="en-US"/>
        </w:rPr>
        <w:t xml:space="preserve">a variation” </w:t>
      </w:r>
      <w:r w:rsidRPr="00F534FD">
        <w:rPr>
          <w:rFonts w:ascii="Arial" w:hAnsi="Arial" w:cs="Arial"/>
          <w:sz w:val="24"/>
          <w:szCs w:val="24"/>
          <w:lang w:val="en-US"/>
        </w:rPr>
        <w:t>and not</w:t>
      </w:r>
      <w:r w:rsidRPr="00F534FD">
        <w:rPr>
          <w:rFonts w:ascii="Arial" w:hAnsi="Arial" w:cs="Arial"/>
          <w:i/>
          <w:sz w:val="24"/>
          <w:szCs w:val="24"/>
          <w:lang w:val="en-US"/>
        </w:rPr>
        <w:t xml:space="preserve"> “a pathological development”</w:t>
      </w:r>
      <w:r w:rsidRPr="00F534FD">
        <w:rPr>
          <w:rFonts w:ascii="Arial" w:hAnsi="Arial" w:cs="Arial"/>
          <w:sz w:val="24"/>
          <w:szCs w:val="24"/>
          <w:lang w:val="en-US"/>
        </w:rPr>
        <w:t>, concluding</w:t>
      </w:r>
      <w:r w:rsidRPr="00F534FD">
        <w:rPr>
          <w:rFonts w:ascii="Arial" w:hAnsi="Arial" w:cs="Arial"/>
          <w:i/>
          <w:sz w:val="24"/>
          <w:szCs w:val="24"/>
          <w:lang w:val="en-US"/>
        </w:rPr>
        <w:t xml:space="preserve"> “fear of </w:t>
      </w:r>
      <w:proofErr w:type="spellStart"/>
      <w:r w:rsidRPr="00F534FD">
        <w:rPr>
          <w:rFonts w:ascii="Arial" w:hAnsi="Arial" w:cs="Arial"/>
          <w:i/>
          <w:sz w:val="24"/>
          <w:szCs w:val="24"/>
          <w:lang w:val="en-US"/>
        </w:rPr>
        <w:t>stigmatisation</w:t>
      </w:r>
      <w:proofErr w:type="spellEnd"/>
      <w:r w:rsidRPr="00F534FD">
        <w:rPr>
          <w:rFonts w:ascii="Arial" w:hAnsi="Arial" w:cs="Arial"/>
          <w:i/>
          <w:sz w:val="24"/>
          <w:szCs w:val="24"/>
          <w:lang w:val="en-US"/>
        </w:rPr>
        <w:t xml:space="preserve"> on the part of families can in no way indicate interventions.”</w:t>
      </w:r>
      <w:r w:rsidRPr="001F13DC">
        <w:rPr>
          <w:rStyle w:val="Funotenzeichen"/>
          <w:rFonts w:cs="Arial"/>
          <w:sz w:val="24"/>
          <w:szCs w:val="24"/>
          <w:lang w:val="en-US"/>
        </w:rPr>
        <w:t xml:space="preserve">  </w:t>
      </w:r>
      <w:r>
        <w:rPr>
          <w:rStyle w:val="Funotenzeichen"/>
          <w:rFonts w:cs="Arial"/>
          <w:sz w:val="24"/>
          <w:szCs w:val="24"/>
          <w:lang w:val="de-LU"/>
        </w:rPr>
        <w:footnoteReference w:id="7"/>
      </w:r>
    </w:p>
    <w:p w14:paraId="5DEB5C44" w14:textId="7D4543F3" w:rsidR="001F13DC" w:rsidRPr="00C56444" w:rsidRDefault="00CE3E06" w:rsidP="001F13DC">
      <w:pPr>
        <w:pStyle w:val="Textkrp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And </w:t>
      </w:r>
      <w:r w:rsidR="005E3B71">
        <w:rPr>
          <w:rFonts w:ascii="Arial" w:hAnsi="Arial" w:cs="Arial"/>
          <w:sz w:val="24"/>
          <w:szCs w:val="24"/>
          <w:lang w:val="en-US"/>
        </w:rPr>
        <w:t>last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E3B71">
        <w:rPr>
          <w:rFonts w:ascii="Arial" w:hAnsi="Arial" w:cs="Arial"/>
          <w:sz w:val="24"/>
          <w:szCs w:val="24"/>
          <w:lang w:val="en-US"/>
        </w:rPr>
        <w:t>May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1F13DC" w:rsidRPr="00F534FD">
        <w:rPr>
          <w:rFonts w:ascii="Arial" w:hAnsi="Arial" w:cs="Arial"/>
          <w:sz w:val="24"/>
          <w:szCs w:val="24"/>
          <w:lang w:val="en-US"/>
        </w:rPr>
        <w:t xml:space="preserve"> Austrian intersex association VIMÖ reiterated: </w:t>
      </w:r>
      <w:r w:rsidR="001F13DC" w:rsidRPr="00F534FD">
        <w:rPr>
          <w:rFonts w:ascii="Arial" w:hAnsi="Arial" w:cs="Arial"/>
          <w:i/>
          <w:iCs/>
          <w:sz w:val="24"/>
          <w:szCs w:val="24"/>
          <w:lang w:val="en-US"/>
        </w:rPr>
        <w:t>“The most important dem</w:t>
      </w:r>
      <w:r w:rsidR="003D2EC7">
        <w:rPr>
          <w:rFonts w:ascii="Arial" w:hAnsi="Arial" w:cs="Arial"/>
          <w:i/>
          <w:iCs/>
          <w:sz w:val="24"/>
          <w:szCs w:val="24"/>
          <w:lang w:val="en-US"/>
        </w:rPr>
        <w:t xml:space="preserve">and of intersex advocacy </w:t>
      </w:r>
      <w:proofErr w:type="spellStart"/>
      <w:r w:rsidR="003D2EC7">
        <w:rPr>
          <w:rFonts w:ascii="Arial" w:hAnsi="Arial" w:cs="Arial"/>
          <w:i/>
          <w:iCs/>
          <w:sz w:val="24"/>
          <w:szCs w:val="24"/>
          <w:lang w:val="en-US"/>
        </w:rPr>
        <w:t>organis</w:t>
      </w:r>
      <w:r w:rsidR="001F13DC" w:rsidRPr="00F534FD">
        <w:rPr>
          <w:rFonts w:ascii="Arial" w:hAnsi="Arial" w:cs="Arial"/>
          <w:i/>
          <w:iCs/>
          <w:sz w:val="24"/>
          <w:szCs w:val="24"/>
          <w:lang w:val="en-US"/>
        </w:rPr>
        <w:t>ations</w:t>
      </w:r>
      <w:proofErr w:type="spellEnd"/>
      <w:r w:rsidR="001F13DC" w:rsidRPr="00F534FD">
        <w:rPr>
          <w:rFonts w:ascii="Arial" w:hAnsi="Arial" w:cs="Arial"/>
          <w:i/>
          <w:iCs/>
          <w:sz w:val="24"/>
          <w:szCs w:val="24"/>
          <w:lang w:val="en-US"/>
        </w:rPr>
        <w:t xml:space="preserve"> worldwide is to immediately stop Intersex Genital Mutilation (IGM) and protect the physical integrity of intersex people.”</w:t>
      </w:r>
      <w:r w:rsidR="001F13DC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1F13DC" w:rsidRPr="00F03469">
        <w:rPr>
          <w:rStyle w:val="Funotenzeichen"/>
          <w:rFonts w:ascii="Arial" w:hAnsi="Arial" w:cs="Arial"/>
          <w:sz w:val="24"/>
          <w:szCs w:val="24"/>
          <w:lang w:val="en-US"/>
        </w:rPr>
        <w:footnoteReference w:id="8"/>
      </w:r>
    </w:p>
    <w:p w14:paraId="364AAAF6" w14:textId="50692C25" w:rsidR="0061255C" w:rsidRDefault="001F13DC" w:rsidP="00FD35E2">
      <w:pPr>
        <w:rPr>
          <w:rFonts w:cs="Arial"/>
          <w:sz w:val="24"/>
          <w:szCs w:val="24"/>
          <w:lang w:val="en-GB"/>
        </w:rPr>
      </w:pPr>
      <w:r w:rsidRPr="00F534FD">
        <w:rPr>
          <w:rFonts w:ascii="Arial" w:hAnsi="Arial" w:cs="Arial"/>
          <w:sz w:val="24"/>
          <w:szCs w:val="24"/>
          <w:lang w:val="en-US"/>
        </w:rPr>
        <w:t>However, to this day the State party fails to act.</w:t>
      </w:r>
      <w:r w:rsidR="00D5124C">
        <w:rPr>
          <w:rStyle w:val="Funotenzeichen"/>
          <w:rFonts w:ascii="Arial" w:hAnsi="Arial" w:cs="Arial"/>
          <w:sz w:val="24"/>
          <w:szCs w:val="24"/>
          <w:lang w:val="en-US"/>
        </w:rPr>
        <w:footnoteReference w:id="9"/>
      </w:r>
      <w:r w:rsidRPr="00F534FD">
        <w:rPr>
          <w:rFonts w:ascii="Arial" w:hAnsi="Arial" w:cs="Arial"/>
          <w:sz w:val="24"/>
          <w:szCs w:val="24"/>
          <w:lang w:val="en-US"/>
        </w:rPr>
        <w:t xml:space="preserve"> And while it’s common knowledge that IGM practices continue, the State party refuses to disclose statistics, as highlighted by Platform Intersex Austria spokesperson Eva Matt: “</w:t>
      </w:r>
      <w:r w:rsidRPr="00F534FD">
        <w:rPr>
          <w:rFonts w:ascii="Arial" w:hAnsi="Arial" w:cs="Arial"/>
          <w:i/>
          <w:sz w:val="24"/>
          <w:szCs w:val="24"/>
          <w:lang w:val="en-US"/>
        </w:rPr>
        <w:t>We have no current data, we do not know exactly how many of these surgeries are performed”</w:t>
      </w:r>
      <w:r w:rsidRPr="00F534FD">
        <w:rPr>
          <w:rFonts w:ascii="Arial" w:hAnsi="Arial" w:cs="Arial"/>
          <w:sz w:val="24"/>
          <w:szCs w:val="24"/>
          <w:lang w:val="en-US"/>
        </w:rPr>
        <w:t>, despite that</w:t>
      </w:r>
      <w:r w:rsidRPr="00F534FD">
        <w:rPr>
          <w:rFonts w:ascii="Arial" w:hAnsi="Arial" w:cs="Arial"/>
          <w:i/>
          <w:sz w:val="24"/>
          <w:szCs w:val="24"/>
          <w:lang w:val="en-US"/>
        </w:rPr>
        <w:t xml:space="preserve"> “all interventions [...] have to be billed via health insurance companies or have to appear in hospital statistics”</w:t>
      </w:r>
      <w:r w:rsidRPr="00F534FD">
        <w:rPr>
          <w:rFonts w:ascii="Arial" w:hAnsi="Arial" w:cs="Arial"/>
          <w:sz w:val="24"/>
          <w:szCs w:val="24"/>
          <w:lang w:val="en-US"/>
        </w:rPr>
        <w:t>.</w:t>
      </w:r>
      <w:r w:rsidRPr="00F534FD">
        <w:rPr>
          <w:rStyle w:val="Funotenzeichen"/>
          <w:rFonts w:cs="Arial"/>
          <w:sz w:val="24"/>
          <w:szCs w:val="24"/>
          <w:lang w:val="en-GB"/>
        </w:rPr>
        <w:t xml:space="preserve"> </w:t>
      </w:r>
      <w:r>
        <w:rPr>
          <w:rStyle w:val="Funotenzeichen"/>
          <w:rFonts w:cs="Arial"/>
          <w:sz w:val="24"/>
          <w:szCs w:val="24"/>
          <w:lang w:val="en-GB"/>
        </w:rPr>
        <w:footnoteReference w:id="10"/>
      </w:r>
    </w:p>
    <w:p w14:paraId="698D717D" w14:textId="7247A53E" w:rsidR="0061255C" w:rsidRDefault="0061255C" w:rsidP="0061255C">
      <w:pPr>
        <w:jc w:val="right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./.</w:t>
      </w:r>
    </w:p>
    <w:p w14:paraId="25FD8974" w14:textId="0BA61497" w:rsidR="001F13DC" w:rsidRPr="00F534FD" w:rsidRDefault="001F13DC" w:rsidP="001F13DC">
      <w:pPr>
        <w:pStyle w:val="Textkrper"/>
        <w:rPr>
          <w:rFonts w:ascii="Arial" w:hAnsi="Arial" w:cs="Arial"/>
          <w:sz w:val="24"/>
          <w:szCs w:val="24"/>
          <w:lang w:val="en-US"/>
        </w:rPr>
      </w:pPr>
      <w:r w:rsidRPr="00F534FD">
        <w:rPr>
          <w:rFonts w:ascii="Arial" w:hAnsi="Arial" w:cs="Arial"/>
          <w:sz w:val="24"/>
          <w:szCs w:val="24"/>
          <w:lang w:val="en-US"/>
        </w:rPr>
        <w:lastRenderedPageBreak/>
        <w:t>To this day, instead of finally combatting, investigating and monitoring Intersex Genital Mutilation as a serious human rights violation, namely as</w:t>
      </w:r>
      <w:r w:rsidR="00AD4AC8" w:rsidRPr="00AD4AC8">
        <w:rPr>
          <w:rFonts w:ascii="Arial" w:hAnsi="Arial" w:cs="Arial"/>
          <w:sz w:val="24"/>
          <w:szCs w:val="24"/>
          <w:lang w:val="en-US"/>
        </w:rPr>
        <w:t xml:space="preserve"> </w:t>
      </w:r>
      <w:r w:rsidR="00AD4AC8" w:rsidRPr="00F534FD">
        <w:rPr>
          <w:rFonts w:ascii="Arial" w:hAnsi="Arial" w:cs="Arial"/>
          <w:sz w:val="24"/>
          <w:szCs w:val="24"/>
          <w:lang w:val="en-US"/>
        </w:rPr>
        <w:t>a harmful practice</w:t>
      </w:r>
      <w:r w:rsidR="00AD4AC8">
        <w:rPr>
          <w:rStyle w:val="Funotenzeichen"/>
          <w:rFonts w:ascii="Arial" w:hAnsi="Arial" w:cs="Arial"/>
          <w:sz w:val="24"/>
          <w:szCs w:val="24"/>
          <w:lang w:val="en-GB"/>
        </w:rPr>
        <w:footnoteReference w:id="11"/>
      </w:r>
      <w:r w:rsidR="00AD4AC8" w:rsidRPr="00F534FD">
        <w:rPr>
          <w:rFonts w:ascii="Arial" w:hAnsi="Arial" w:cs="Arial"/>
          <w:sz w:val="24"/>
          <w:szCs w:val="24"/>
          <w:lang w:val="en-US"/>
        </w:rPr>
        <w:t xml:space="preserve"> </w:t>
      </w:r>
      <w:r w:rsidR="00AD4AC8">
        <w:rPr>
          <w:rFonts w:ascii="Arial" w:hAnsi="Arial" w:cs="Arial"/>
          <w:sz w:val="24"/>
          <w:szCs w:val="24"/>
          <w:lang w:val="en-US"/>
        </w:rPr>
        <w:t>and</w:t>
      </w:r>
      <w:r w:rsidRPr="00F534FD">
        <w:rPr>
          <w:rFonts w:ascii="Arial" w:hAnsi="Arial" w:cs="Arial"/>
          <w:sz w:val="24"/>
          <w:szCs w:val="24"/>
          <w:lang w:val="en-US"/>
        </w:rPr>
        <w:t xml:space="preserve"> </w:t>
      </w:r>
      <w:r w:rsidR="00AD4AC8">
        <w:rPr>
          <w:rFonts w:ascii="Arial" w:hAnsi="Arial" w:cs="Arial"/>
          <w:sz w:val="24"/>
          <w:szCs w:val="24"/>
          <w:lang w:val="en-US"/>
        </w:rPr>
        <w:t xml:space="preserve">inhuman </w:t>
      </w:r>
      <w:r w:rsidRPr="00F534FD">
        <w:rPr>
          <w:rFonts w:ascii="Arial" w:hAnsi="Arial" w:cs="Arial"/>
          <w:sz w:val="24"/>
          <w:szCs w:val="24"/>
          <w:lang w:val="en-US"/>
        </w:rPr>
        <w:t>treatment</w:t>
      </w:r>
      <w:r w:rsidR="00AD4AC8">
        <w:rPr>
          <w:rFonts w:ascii="Arial" w:hAnsi="Arial" w:cs="Arial"/>
          <w:sz w:val="24"/>
          <w:szCs w:val="24"/>
          <w:lang w:val="en-US"/>
        </w:rPr>
        <w:t>,</w:t>
      </w:r>
      <w:r>
        <w:rPr>
          <w:rStyle w:val="Funotenzeichen"/>
          <w:rFonts w:ascii="Arial" w:hAnsi="Arial" w:cs="Arial"/>
          <w:sz w:val="24"/>
          <w:szCs w:val="24"/>
          <w:lang w:val="en-US"/>
        </w:rPr>
        <w:footnoteReference w:id="12"/>
      </w:r>
      <w:r w:rsidRPr="00F534FD">
        <w:rPr>
          <w:rFonts w:ascii="Arial" w:hAnsi="Arial" w:cs="Arial"/>
          <w:sz w:val="24"/>
          <w:szCs w:val="24"/>
          <w:lang w:val="en-US"/>
        </w:rPr>
        <w:t xml:space="preserve"> Austria tries to misrepresent IGM as supposedly genuine health care instead. </w:t>
      </w:r>
    </w:p>
    <w:p w14:paraId="0A8EFD76" w14:textId="77777777" w:rsidR="001F13DC" w:rsidRPr="00F534FD" w:rsidRDefault="001F13DC" w:rsidP="001F13DC">
      <w:pPr>
        <w:pStyle w:val="Textkrper"/>
        <w:rPr>
          <w:rFonts w:ascii="Arial" w:hAnsi="Arial" w:cs="Arial"/>
          <w:sz w:val="24"/>
          <w:szCs w:val="24"/>
          <w:lang w:val="en-US"/>
        </w:rPr>
      </w:pPr>
      <w:r w:rsidRPr="00F534FD">
        <w:rPr>
          <w:rFonts w:ascii="Arial" w:hAnsi="Arial" w:cs="Arial"/>
          <w:sz w:val="24"/>
          <w:szCs w:val="24"/>
          <w:lang w:val="en-US"/>
        </w:rPr>
        <w:t>Despite the severe pain and suffering caused by IGM, including loss or impairment of sexual sensation, painful scarring, impairment or loss of reproductive capabilities, and lifelong mental suffering and trauma.</w:t>
      </w:r>
      <w:r>
        <w:rPr>
          <w:rStyle w:val="Funotenzeichen"/>
          <w:rFonts w:ascii="Arial" w:hAnsi="Arial" w:cs="Arial"/>
          <w:sz w:val="24"/>
          <w:szCs w:val="24"/>
          <w:lang w:val="en-GB"/>
        </w:rPr>
        <w:footnoteReference w:id="13"/>
      </w:r>
    </w:p>
    <w:p w14:paraId="2A9E54EF" w14:textId="6403C160" w:rsidR="001F13DC" w:rsidRPr="00F534FD" w:rsidRDefault="001F13DC" w:rsidP="001F13DC">
      <w:pPr>
        <w:pStyle w:val="Textkrper"/>
        <w:rPr>
          <w:rFonts w:ascii="Arial" w:hAnsi="Arial" w:cs="Arial"/>
          <w:sz w:val="24"/>
          <w:szCs w:val="24"/>
          <w:lang w:val="en-US"/>
        </w:rPr>
      </w:pPr>
      <w:r w:rsidRPr="00F534FD">
        <w:rPr>
          <w:rFonts w:ascii="Arial" w:hAnsi="Arial" w:cs="Arial"/>
          <w:sz w:val="24"/>
          <w:szCs w:val="24"/>
          <w:lang w:val="en-US"/>
        </w:rPr>
        <w:t>In the name of Austrian IGM survivors and intersex children at risk I therefore urge the Committee to raise Intersex Genital Mutilation under harmful practices.</w:t>
      </w:r>
    </w:p>
    <w:p w14:paraId="172D3017" w14:textId="210719BC" w:rsidR="001F13DC" w:rsidRPr="00F534FD" w:rsidRDefault="002D3746" w:rsidP="001F13DC">
      <w:pPr>
        <w:pStyle w:val="Textkrp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Thank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1F13DC" w:rsidRPr="00F534FD" w:rsidSect="00761E27">
      <w:pgSz w:w="11906" w:h="16838"/>
      <w:pgMar w:top="1134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A761D" w14:textId="77777777" w:rsidR="00973801" w:rsidRDefault="00973801">
      <w:r>
        <w:separator/>
      </w:r>
    </w:p>
  </w:endnote>
  <w:endnote w:type="continuationSeparator" w:id="0">
    <w:p w14:paraId="14E9E66F" w14:textId="77777777" w:rsidR="00973801" w:rsidRDefault="0097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eeSans">
    <w:altName w:val="Calibri"/>
    <w:panose1 w:val="020B0604020202020204"/>
    <w:charset w:val="01"/>
    <w:family w:val="auto"/>
    <w:pitch w:val="variable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D1594" w14:textId="77777777" w:rsidR="00973801" w:rsidRDefault="00973801">
      <w:r>
        <w:separator/>
      </w:r>
    </w:p>
  </w:footnote>
  <w:footnote w:type="continuationSeparator" w:id="0">
    <w:p w14:paraId="62D55969" w14:textId="77777777" w:rsidR="00973801" w:rsidRDefault="00973801">
      <w:r>
        <w:continuationSeparator/>
      </w:r>
    </w:p>
  </w:footnote>
  <w:footnote w:id="1">
    <w:p w14:paraId="3B9A9EF9" w14:textId="0431991A" w:rsidR="001F13DC" w:rsidRPr="00FF422C" w:rsidRDefault="001F13DC" w:rsidP="001F13DC">
      <w:pPr>
        <w:pStyle w:val="Funotentext"/>
        <w:rPr>
          <w:lang w:val="fr-CH"/>
        </w:rPr>
      </w:pPr>
      <w:r w:rsidRPr="006A5F11">
        <w:rPr>
          <w:rStyle w:val="Funotenzeichen"/>
          <w:vertAlign w:val="baseline"/>
        </w:rPr>
        <w:footnoteRef/>
      </w:r>
      <w:r>
        <w:tab/>
      </w:r>
      <w:hyperlink r:id="rId1" w:history="1">
        <w:r w:rsidR="00FF422C" w:rsidRPr="00154A61">
          <w:rPr>
            <w:rStyle w:val="Hyperlink"/>
          </w:rPr>
          <w:t>http://intersex.shadowreport.org/public/2018-CEDAW-LOI-Austria-NGO-Zwischengeschlecht-Intersex-IGM.pdf</w:t>
        </w:r>
      </w:hyperlink>
      <w:r w:rsidR="00FF422C">
        <w:t xml:space="preserve"> </w:t>
      </w:r>
    </w:p>
  </w:footnote>
  <w:footnote w:id="2">
    <w:p w14:paraId="388736AD" w14:textId="7DCB1B56" w:rsidR="00AD4AC8" w:rsidRPr="00FF422C" w:rsidRDefault="00AD4AC8" w:rsidP="00AD4AC8">
      <w:pPr>
        <w:pStyle w:val="Funotentext"/>
        <w:rPr>
          <w:lang w:val="fr-CH"/>
        </w:rPr>
      </w:pPr>
      <w:r w:rsidRPr="006A5F11">
        <w:rPr>
          <w:rStyle w:val="Funotenzeichen"/>
          <w:vertAlign w:val="baseline"/>
        </w:rPr>
        <w:footnoteRef/>
      </w:r>
      <w:r w:rsidRPr="00FF422C">
        <w:rPr>
          <w:lang w:val="fr-CH"/>
        </w:rPr>
        <w:tab/>
      </w:r>
      <w:hyperlink r:id="rId2" w:history="1">
        <w:r w:rsidR="002A6106" w:rsidRPr="00154A61">
          <w:rPr>
            <w:rStyle w:val="Hyperlink"/>
            <w:lang w:val="fr-CH"/>
          </w:rPr>
          <w:t>http://intersex.shadowreport.org/public/2019-CEDAW-Austria-NGO-Zwischengeschlecht-Intersex-IGM.pdf</w:t>
        </w:r>
      </w:hyperlink>
      <w:r w:rsidR="002A6106">
        <w:rPr>
          <w:lang w:val="fr-CH"/>
        </w:rPr>
        <w:t xml:space="preserve"> </w:t>
      </w:r>
    </w:p>
  </w:footnote>
  <w:footnote w:id="3">
    <w:p w14:paraId="35D18E46" w14:textId="08B515BA" w:rsidR="001F13DC" w:rsidRPr="00D5124C" w:rsidRDefault="001F13DC" w:rsidP="001F13DC">
      <w:pPr>
        <w:pStyle w:val="Funotentext"/>
        <w:rPr>
          <w:lang w:val="en-US"/>
        </w:rPr>
      </w:pPr>
      <w:r w:rsidRPr="00D0235F">
        <w:rPr>
          <w:rStyle w:val="Funotenzeichen1"/>
          <w:rFonts w:eastAsia="MS Gothic"/>
        </w:rPr>
        <w:footnoteRef/>
      </w:r>
      <w:r w:rsidRPr="00D5124C">
        <w:rPr>
          <w:lang w:val="en-US" w:eastAsia="zh-CN" w:bidi="hi-IN"/>
        </w:rPr>
        <w:tab/>
      </w:r>
      <w:r w:rsidR="00FD35E2" w:rsidRPr="00D5124C">
        <w:rPr>
          <w:lang w:val="en-US" w:eastAsia="zh-CN" w:bidi="hi-IN"/>
        </w:rPr>
        <w:t>See 2018 CEDAW Austria LOI NGO Report</w:t>
      </w:r>
      <w:r w:rsidRPr="00D5124C">
        <w:rPr>
          <w:lang w:val="en-US" w:eastAsia="zh-CN" w:bidi="hi-IN"/>
        </w:rPr>
        <w:t>, p. 10-13</w:t>
      </w:r>
    </w:p>
  </w:footnote>
  <w:footnote w:id="4">
    <w:p w14:paraId="43A0F4A4" w14:textId="397A9F0A" w:rsidR="00B652CC" w:rsidRPr="00FD35E2" w:rsidRDefault="00B652CC" w:rsidP="00B652CC">
      <w:pPr>
        <w:pStyle w:val="Funotentext"/>
        <w:rPr>
          <w:lang w:val="en-US"/>
        </w:rPr>
      </w:pPr>
      <w:r w:rsidRPr="00D0235F">
        <w:rPr>
          <w:rStyle w:val="Funotenzeichen1"/>
          <w:rFonts w:eastAsia="MS Gothic"/>
        </w:rPr>
        <w:footnoteRef/>
      </w:r>
      <w:r w:rsidRPr="00FD35E2">
        <w:rPr>
          <w:lang w:val="en-US" w:eastAsia="zh-CN" w:bidi="hi-IN"/>
        </w:rPr>
        <w:tab/>
      </w:r>
      <w:r w:rsidR="00FD35E2">
        <w:rPr>
          <w:lang w:val="en-US" w:eastAsia="zh-CN" w:bidi="hi-IN"/>
        </w:rPr>
        <w:t>For sources, s</w:t>
      </w:r>
      <w:r w:rsidR="00FD35E2" w:rsidRPr="00FD35E2">
        <w:rPr>
          <w:lang w:val="en-US" w:eastAsia="zh-CN" w:bidi="hi-IN"/>
        </w:rPr>
        <w:t xml:space="preserve">ee 2016 CEDAW France NGO Report, p. </w:t>
      </w:r>
      <w:r w:rsidR="00FD35E2">
        <w:rPr>
          <w:lang w:val="en-US" w:eastAsia="zh-CN" w:bidi="hi-IN"/>
        </w:rPr>
        <w:t xml:space="preserve">45-46, and for practical examples, ibid., p. 7, 67, 68, </w:t>
      </w:r>
      <w:hyperlink r:id="rId3" w:history="1">
        <w:r w:rsidR="00FD35E2" w:rsidRPr="00154A61">
          <w:rPr>
            <w:rStyle w:val="Hyperlink"/>
            <w:lang w:val="en-US" w:eastAsia="zh-CN" w:bidi="hi-IN"/>
          </w:rPr>
          <w:t>http://intersex.shadowreport.org/public/2016-CEDAW-France-NGO-Zwischengeschlecht-Intersex-IGM.pdf</w:t>
        </w:r>
      </w:hyperlink>
      <w:r w:rsidR="00FD35E2">
        <w:rPr>
          <w:lang w:val="en-US" w:eastAsia="zh-CN" w:bidi="hi-IN"/>
        </w:rPr>
        <w:t xml:space="preserve"> </w:t>
      </w:r>
    </w:p>
  </w:footnote>
  <w:footnote w:id="5">
    <w:p w14:paraId="434BE8C6" w14:textId="588910D4" w:rsidR="001F13DC" w:rsidRPr="00D5124C" w:rsidRDefault="001F13DC" w:rsidP="001F13DC">
      <w:pPr>
        <w:pStyle w:val="Funotentext"/>
        <w:rPr>
          <w:highlight w:val="yellow"/>
          <w:lang w:val="en-US"/>
        </w:rPr>
      </w:pPr>
      <w:r w:rsidRPr="00D0235F">
        <w:rPr>
          <w:rStyle w:val="Funotenzeichen1"/>
          <w:rFonts w:eastAsia="MS Gothic"/>
        </w:rPr>
        <w:footnoteRef/>
      </w:r>
      <w:r w:rsidRPr="00D5124C">
        <w:rPr>
          <w:lang w:val="en-US" w:eastAsia="zh-CN" w:bidi="hi-IN"/>
        </w:rPr>
        <w:tab/>
      </w:r>
      <w:r w:rsidR="00FD35E2" w:rsidRPr="00D5124C">
        <w:rPr>
          <w:lang w:val="en-US" w:eastAsia="zh-CN" w:bidi="hi-IN"/>
        </w:rPr>
        <w:t>See 2018 CEDAW Austria LOI NGO Report</w:t>
      </w:r>
      <w:r w:rsidRPr="00D5124C">
        <w:rPr>
          <w:lang w:val="en-US" w:eastAsia="zh-CN" w:bidi="hi-IN"/>
        </w:rPr>
        <w:t>, p. 11</w:t>
      </w:r>
    </w:p>
  </w:footnote>
  <w:footnote w:id="6">
    <w:p w14:paraId="522DC97F" w14:textId="77777777" w:rsidR="001F13DC" w:rsidRPr="003C181A" w:rsidRDefault="001F13DC" w:rsidP="001F13DC">
      <w:pPr>
        <w:pStyle w:val="Funotentext"/>
        <w:rPr>
          <w:lang w:val="en-US"/>
        </w:rPr>
      </w:pPr>
      <w:r w:rsidRPr="00D0235F">
        <w:rPr>
          <w:rStyle w:val="Funotenzeichen1"/>
          <w:rFonts w:eastAsia="MS Gothic"/>
        </w:rPr>
        <w:footnoteRef/>
      </w:r>
      <w:r>
        <w:rPr>
          <w:lang w:val="en-GB" w:eastAsia="zh-CN" w:bidi="hi-IN"/>
        </w:rPr>
        <w:tab/>
      </w:r>
      <w:r w:rsidRPr="00B70027">
        <w:rPr>
          <w:lang w:val="en-GB" w:eastAsia="zh-CN" w:bidi="hi-IN"/>
        </w:rPr>
        <w:t>CAT/C/AUT/CO/6, paras 44-45</w:t>
      </w:r>
      <w:r>
        <w:rPr>
          <w:lang w:val="en-GB" w:eastAsia="zh-CN" w:bidi="hi-IN"/>
        </w:rPr>
        <w:t xml:space="preserve">; see also </w:t>
      </w:r>
      <w:r w:rsidRPr="003C181A">
        <w:rPr>
          <w:lang w:val="en-US" w:eastAsia="zh-CN" w:bidi="hi-IN"/>
        </w:rPr>
        <w:t>CRPD/C/AUT/QPR/2-3, para 36</w:t>
      </w:r>
    </w:p>
  </w:footnote>
  <w:footnote w:id="7">
    <w:p w14:paraId="4197F79C" w14:textId="73E4A87A" w:rsidR="001F13DC" w:rsidRDefault="001F13DC" w:rsidP="001F13DC">
      <w:pPr>
        <w:pStyle w:val="Funotentext"/>
      </w:pPr>
      <w:r w:rsidRPr="00D0235F">
        <w:rPr>
          <w:rStyle w:val="Funotenzeichen1"/>
          <w:rFonts w:eastAsia="MS Gothic"/>
        </w:rPr>
        <w:footnoteRef/>
      </w:r>
      <w:r>
        <w:tab/>
      </w:r>
      <w:r w:rsidRPr="00A024AA">
        <w:rPr>
          <w:lang w:val="de-LU"/>
        </w:rPr>
        <w:t xml:space="preserve">Verfassungsgerichtshof Österreich (VFGH), 15.06.2018, </w:t>
      </w:r>
      <w:proofErr w:type="spellStart"/>
      <w:r w:rsidRPr="00A024AA">
        <w:rPr>
          <w:lang w:val="de-LU"/>
        </w:rPr>
        <w:t>Az</w:t>
      </w:r>
      <w:proofErr w:type="spellEnd"/>
      <w:r w:rsidRPr="00A024AA">
        <w:rPr>
          <w:lang w:val="de-LU"/>
        </w:rPr>
        <w:t xml:space="preserve"> G 77/2018-9, </w:t>
      </w:r>
      <w:proofErr w:type="spellStart"/>
      <w:r w:rsidRPr="00A024AA">
        <w:rPr>
          <w:lang w:val="de-LU"/>
        </w:rPr>
        <w:t>Rz</w:t>
      </w:r>
      <w:proofErr w:type="spellEnd"/>
      <w:r w:rsidRPr="00A024AA">
        <w:rPr>
          <w:lang w:val="de-LU"/>
        </w:rPr>
        <w:t xml:space="preserve"> 16, </w:t>
      </w:r>
      <w:hyperlink r:id="rId4" w:history="1">
        <w:r w:rsidRPr="00220154">
          <w:rPr>
            <w:rStyle w:val="Hyperlink"/>
            <w:lang w:val="de-LU"/>
          </w:rPr>
          <w:t>https://www.vfgh.gv.at/downloads/VfGH_Entscheidung_G_77-2018_unbestimmtes_Geschlecht_anonym.pdf</w:t>
        </w:r>
      </w:hyperlink>
      <w:r>
        <w:t xml:space="preserve"> </w:t>
      </w:r>
    </w:p>
  </w:footnote>
  <w:footnote w:id="8">
    <w:p w14:paraId="7E02F9C7" w14:textId="26204270" w:rsidR="001F13DC" w:rsidRPr="006A5F11" w:rsidRDefault="001F13DC" w:rsidP="001F13DC">
      <w:pPr>
        <w:pStyle w:val="Funotentext"/>
        <w:rPr>
          <w:lang w:val="de-CH"/>
        </w:rPr>
      </w:pPr>
      <w:r w:rsidRPr="00C56444">
        <w:rPr>
          <w:rStyle w:val="Funotenzeichen"/>
          <w:vertAlign w:val="baseline"/>
        </w:rPr>
        <w:footnoteRef/>
      </w:r>
      <w:r w:rsidRPr="006A5F11">
        <w:rPr>
          <w:lang w:val="de-CH"/>
        </w:rPr>
        <w:tab/>
        <w:t>Verein intergeschlechtlicher Menschen Ö</w:t>
      </w:r>
      <w:r w:rsidR="00726635">
        <w:rPr>
          <w:lang w:val="de-CH"/>
        </w:rPr>
        <w:t>sterreich</w:t>
      </w:r>
      <w:r w:rsidRPr="006A5F11">
        <w:rPr>
          <w:lang w:val="de-CH"/>
        </w:rPr>
        <w:t xml:space="preserve"> (2019), </w:t>
      </w:r>
      <w:proofErr w:type="spellStart"/>
      <w:r w:rsidRPr="006A5F11">
        <w:rPr>
          <w:lang w:val="de-CH"/>
        </w:rPr>
        <w:t>see</w:t>
      </w:r>
      <w:proofErr w:type="spellEnd"/>
      <w:r w:rsidRPr="006A5F11">
        <w:rPr>
          <w:lang w:val="de-CH"/>
        </w:rPr>
        <w:t xml:space="preserve"> p. 2, </w:t>
      </w:r>
      <w:r w:rsidR="00C225E2">
        <w:rPr>
          <w:lang w:val="de-CH"/>
        </w:rPr>
        <w:br/>
      </w:r>
      <w:hyperlink r:id="rId5" w:history="1">
        <w:r w:rsidRPr="006A5F11">
          <w:rPr>
            <w:rStyle w:val="Hyperlink"/>
            <w:lang w:val="de-CH"/>
          </w:rPr>
          <w:t>https://vimoe.at/wp-content/uploads/2019/05/Question_and_Answers_Dritte_Option_Neu.pdf</w:t>
        </w:r>
      </w:hyperlink>
      <w:r w:rsidRPr="006A5F11">
        <w:rPr>
          <w:lang w:val="de-CH"/>
        </w:rPr>
        <w:t xml:space="preserve"> </w:t>
      </w:r>
    </w:p>
  </w:footnote>
  <w:footnote w:id="9">
    <w:p w14:paraId="6DCF6B8B" w14:textId="3F398436" w:rsidR="00D5124C" w:rsidRPr="008905BE" w:rsidRDefault="00D5124C" w:rsidP="008905BE">
      <w:pPr>
        <w:pStyle w:val="Funotentext"/>
        <w:rPr>
          <w:lang w:val="en-US"/>
        </w:rPr>
      </w:pPr>
      <w:r w:rsidRPr="00D5124C">
        <w:rPr>
          <w:rStyle w:val="Funotenzeichen"/>
          <w:vertAlign w:val="baseline"/>
        </w:rPr>
        <w:footnoteRef/>
      </w:r>
      <w:r w:rsidRPr="00D5124C">
        <w:rPr>
          <w:lang w:val="en-US"/>
        </w:rPr>
        <w:tab/>
      </w:r>
      <w:r w:rsidR="00C95844">
        <w:rPr>
          <w:lang w:val="en-US"/>
        </w:rPr>
        <w:t>This includes</w:t>
      </w:r>
      <w:r w:rsidR="00EF447A">
        <w:rPr>
          <w:lang w:val="en-US"/>
        </w:rPr>
        <w:t xml:space="preserve"> even minimal </w:t>
      </w:r>
      <w:r w:rsidR="00C95844">
        <w:rPr>
          <w:lang w:val="en-US"/>
        </w:rPr>
        <w:t xml:space="preserve">and purely </w:t>
      </w:r>
      <w:r w:rsidR="00EF447A">
        <w:rPr>
          <w:lang w:val="en-US"/>
        </w:rPr>
        <w:t xml:space="preserve">symbolic steps like fulfilling </w:t>
      </w:r>
      <w:r w:rsidR="00C95844">
        <w:rPr>
          <w:lang w:val="en-US"/>
        </w:rPr>
        <w:t>the</w:t>
      </w:r>
      <w:r w:rsidR="00EF447A">
        <w:rPr>
          <w:lang w:val="en-US"/>
        </w:rPr>
        <w:t xml:space="preserve"> 2017 promise of the </w:t>
      </w:r>
      <w:r w:rsidR="00EF447A" w:rsidRPr="00EF447A">
        <w:rPr>
          <w:lang w:val="en-US"/>
        </w:rPr>
        <w:t xml:space="preserve">Federal Ministry of </w:t>
      </w:r>
      <w:proofErr w:type="spellStart"/>
      <w:r w:rsidR="00EF447A" w:rsidRPr="00EF447A">
        <w:rPr>
          <w:lang w:val="en-US"/>
        </w:rPr>
        <w:t>Labour</w:t>
      </w:r>
      <w:proofErr w:type="spellEnd"/>
      <w:r w:rsidR="00EF447A" w:rsidRPr="00EF447A">
        <w:rPr>
          <w:lang w:val="en-US"/>
        </w:rPr>
        <w:t>, Social Affairs, Health and Consumer Protection</w:t>
      </w:r>
      <w:r w:rsidR="00EF447A">
        <w:rPr>
          <w:lang w:val="en-US"/>
        </w:rPr>
        <w:t xml:space="preserve"> </w:t>
      </w:r>
      <w:r w:rsidR="008905BE">
        <w:rPr>
          <w:lang w:val="en-US"/>
        </w:rPr>
        <w:t>(</w:t>
      </w:r>
      <w:r w:rsidR="008905BE" w:rsidRPr="008905BE">
        <w:rPr>
          <w:lang w:val="en-US"/>
        </w:rPr>
        <w:t>BMASGK</w:t>
      </w:r>
      <w:r w:rsidR="008905BE">
        <w:rPr>
          <w:lang w:val="en-US"/>
        </w:rPr>
        <w:t xml:space="preserve">) </w:t>
      </w:r>
      <w:r w:rsidR="00EF447A">
        <w:rPr>
          <w:lang w:val="en-US"/>
        </w:rPr>
        <w:t>to issue</w:t>
      </w:r>
      <w:r w:rsidR="00C95844">
        <w:rPr>
          <w:lang w:val="en-US"/>
        </w:rPr>
        <w:t xml:space="preserve"> non-binding</w:t>
      </w:r>
      <w:r w:rsidR="00EF447A">
        <w:rPr>
          <w:lang w:val="en-US"/>
        </w:rPr>
        <w:t xml:space="preserve"> </w:t>
      </w:r>
      <w:r w:rsidR="00497DF8" w:rsidRPr="00497DF8">
        <w:rPr>
          <w:i/>
          <w:iCs/>
          <w:lang w:val="en-US"/>
        </w:rPr>
        <w:t>“</w:t>
      </w:r>
      <w:r w:rsidR="00EF447A" w:rsidRPr="00497DF8">
        <w:rPr>
          <w:i/>
          <w:iCs/>
          <w:lang w:val="en-US"/>
        </w:rPr>
        <w:t>guidelines o</w:t>
      </w:r>
      <w:r w:rsidR="00497DF8" w:rsidRPr="00497DF8">
        <w:rPr>
          <w:i/>
          <w:iCs/>
          <w:lang w:val="en-US"/>
        </w:rPr>
        <w:t xml:space="preserve">n </w:t>
      </w:r>
      <w:r w:rsidR="00EF447A" w:rsidRPr="00497DF8">
        <w:rPr>
          <w:i/>
          <w:iCs/>
          <w:lang w:val="en-US"/>
        </w:rPr>
        <w:t>variations of sex development”</w:t>
      </w:r>
      <w:r w:rsidR="00C95844">
        <w:rPr>
          <w:i/>
          <w:iCs/>
          <w:lang w:val="en-US"/>
        </w:rPr>
        <w:t xml:space="preserve">, </w:t>
      </w:r>
      <w:r w:rsidR="00C95844">
        <w:rPr>
          <w:lang w:val="en-US"/>
        </w:rPr>
        <w:t xml:space="preserve">see 2018 </w:t>
      </w:r>
      <w:r w:rsidR="00C95844" w:rsidRPr="008905BE">
        <w:rPr>
          <w:lang w:val="en-US"/>
        </w:rPr>
        <w:t>Report of the Parliamentary ombudsman office for the control of public administration to the National Council and the Federal Council (201</w:t>
      </w:r>
      <w:r w:rsidR="00C95844">
        <w:rPr>
          <w:lang w:val="en-US"/>
        </w:rPr>
        <w:t>9</w:t>
      </w:r>
      <w:bookmarkStart w:id="0" w:name="_GoBack"/>
      <w:bookmarkEnd w:id="0"/>
      <w:r w:rsidR="00C95844" w:rsidRPr="008905BE">
        <w:rPr>
          <w:lang w:val="en-US"/>
        </w:rPr>
        <w:t>)</w:t>
      </w:r>
      <w:r w:rsidR="00C95844">
        <w:rPr>
          <w:lang w:val="en-US"/>
        </w:rPr>
        <w:t xml:space="preserve">, </w:t>
      </w:r>
      <w:r w:rsidR="00C95844" w:rsidRPr="008905BE">
        <w:rPr>
          <w:lang w:val="en-US"/>
        </w:rPr>
        <w:t>p. 69</w:t>
      </w:r>
      <w:r w:rsidR="00497DF8" w:rsidRPr="00DF0F8E">
        <w:rPr>
          <w:lang w:val="en-US"/>
        </w:rPr>
        <w:t>:</w:t>
      </w:r>
      <w:r w:rsidR="008905BE">
        <w:rPr>
          <w:i/>
          <w:iCs/>
          <w:lang w:val="en-US"/>
        </w:rPr>
        <w:br/>
        <w:t>“</w:t>
      </w:r>
      <w:r w:rsidR="008905BE" w:rsidRPr="008905BE">
        <w:rPr>
          <w:i/>
          <w:iCs/>
          <w:lang w:val="en-US"/>
        </w:rPr>
        <w:t>Most recently, the BMASGK informed the Ombudsman office that the completion of the recommendations had been delayed because the decree issued by the Federal Ministry of the Interior</w:t>
      </w:r>
      <w:r w:rsidR="008905BE">
        <w:rPr>
          <w:i/>
          <w:iCs/>
          <w:lang w:val="en-US"/>
        </w:rPr>
        <w:t xml:space="preserve"> </w:t>
      </w:r>
      <w:r w:rsidR="008905BE" w:rsidRPr="008905BE">
        <w:rPr>
          <w:i/>
          <w:iCs/>
          <w:lang w:val="en-US"/>
        </w:rPr>
        <w:t>in December 2018 on the official implementation of the third gender entry had to be incorporated.</w:t>
      </w:r>
      <w:r w:rsidR="008905BE">
        <w:rPr>
          <w:i/>
          <w:iCs/>
          <w:lang w:val="en-US"/>
        </w:rPr>
        <w:t>”</w:t>
      </w:r>
      <w:r w:rsidR="008905BE" w:rsidRPr="008905BE">
        <w:rPr>
          <w:lang w:val="en-US"/>
        </w:rPr>
        <w:t xml:space="preserve"> </w:t>
      </w:r>
      <w:hyperlink r:id="rId6" w:history="1">
        <w:r w:rsidR="008905BE" w:rsidRPr="00154A61">
          <w:rPr>
            <w:rStyle w:val="Hyperlink"/>
            <w:lang w:val="en-US"/>
          </w:rPr>
          <w:t>https://volksanwaltschaft.gv.at/downloads/72sag/PB-42-Nachpr%C3%BCfend.pdf</w:t>
        </w:r>
      </w:hyperlink>
      <w:r w:rsidR="008905BE">
        <w:rPr>
          <w:lang w:val="en-US"/>
        </w:rPr>
        <w:t xml:space="preserve"> </w:t>
      </w:r>
    </w:p>
  </w:footnote>
  <w:footnote w:id="10">
    <w:p w14:paraId="53354CE4" w14:textId="3EA18EBD" w:rsidR="001F13DC" w:rsidRPr="003C181A" w:rsidRDefault="001F13DC" w:rsidP="001F13DC">
      <w:pPr>
        <w:pStyle w:val="Funotentext"/>
        <w:rPr>
          <w:lang w:val="en-US"/>
        </w:rPr>
      </w:pPr>
      <w:r w:rsidRPr="00F01564">
        <w:rPr>
          <w:rStyle w:val="Funotenzeichen"/>
          <w:vertAlign w:val="baseline"/>
        </w:rPr>
        <w:footnoteRef/>
      </w:r>
      <w:r w:rsidRPr="003C181A">
        <w:rPr>
          <w:lang w:val="en-US"/>
        </w:rPr>
        <w:tab/>
        <w:t xml:space="preserve">Steve </w:t>
      </w:r>
      <w:proofErr w:type="spellStart"/>
      <w:r w:rsidRPr="003C181A">
        <w:rPr>
          <w:lang w:val="en-US"/>
        </w:rPr>
        <w:t>Crilley</w:t>
      </w:r>
      <w:proofErr w:type="spellEnd"/>
      <w:r w:rsidRPr="003C181A">
        <w:rPr>
          <w:lang w:val="en-US"/>
        </w:rPr>
        <w:t xml:space="preserve"> (2017), Being Intersex in Austria, Interview with Platform Intersex Austria spokesperson and jurist Eva Matt, Radio FM4, 04.11.2017, </w:t>
      </w:r>
      <w:hyperlink r:id="rId7" w:history="1">
        <w:r w:rsidRPr="003C181A">
          <w:rPr>
            <w:rStyle w:val="Hyperlink"/>
            <w:lang w:val="en-US"/>
          </w:rPr>
          <w:t>https://fm4.orf.at/stories/2875989/</w:t>
        </w:r>
      </w:hyperlink>
      <w:r w:rsidRPr="003C181A">
        <w:rPr>
          <w:lang w:val="en-US"/>
        </w:rPr>
        <w:t xml:space="preserve"> </w:t>
      </w:r>
    </w:p>
  </w:footnote>
  <w:footnote w:id="11">
    <w:p w14:paraId="74A73D84" w14:textId="20ABFD5C" w:rsidR="00AD4AC8" w:rsidRPr="00FF422C" w:rsidRDefault="00AD4AC8" w:rsidP="00FF422C">
      <w:pPr>
        <w:pStyle w:val="Funotentext"/>
        <w:rPr>
          <w:lang w:val="en-US" w:eastAsia="zh-CN" w:bidi="hi-IN"/>
        </w:rPr>
      </w:pPr>
      <w:r w:rsidRPr="00D0235F">
        <w:rPr>
          <w:rStyle w:val="Funotenzeichen1"/>
          <w:rFonts w:eastAsia="MS Gothic"/>
        </w:rPr>
        <w:footnoteRef/>
      </w:r>
      <w:r>
        <w:rPr>
          <w:lang w:val="en-GB" w:eastAsia="zh-CN" w:bidi="hi-IN"/>
        </w:rPr>
        <w:tab/>
      </w:r>
      <w:r w:rsidRPr="00553312">
        <w:rPr>
          <w:lang w:val="en-US" w:eastAsia="zh-CN" w:bidi="hi-IN"/>
        </w:rPr>
        <w:t>CEDAW/C/FRA/CO/7-8, paras 18e-f + 19e-f; CEDAW/C/CHE/CO/4-5, paras 24-25, 38-39; CEDAW/C/NLD/CO/6, paras 21-22, 23-24; CEDAW/C/DEU/CO/7-8, paras 23-24; CEDAW/C/IRL/CO/6-7, paras 24-25; CEDAW/C/CHL/CO/7, paras 22-23, 12(d)-13(d), 14(d)-15(d); CEDAW/C/LUX/CO/6-7, paras 27b-c + 28b-c; CEDAW/C/MEX/CO/9, para 21-22; CEDAW/C/NZL/CO/8, paras 23(c)-24(c); CEDAW/C/AUS/CO/8, paras 25(c)-26(c); CEDAW/C/LIE/CO/5, paras 35 + 36(c); CEDAW/C/NPL/CO/6, paras 18(c),(d)-19(a),(c),(d)</w:t>
      </w:r>
      <w:r w:rsidR="00FF422C">
        <w:rPr>
          <w:lang w:val="en-US" w:eastAsia="zh-CN" w:bidi="hi-IN"/>
        </w:rPr>
        <w:t xml:space="preserve">; </w:t>
      </w:r>
      <w:r w:rsidR="00FF422C" w:rsidRPr="00553312">
        <w:rPr>
          <w:lang w:val="en-US" w:eastAsia="zh-CN" w:bidi="hi-IN"/>
        </w:rPr>
        <w:t>CRC/C/CHE/CO/2-4, paras 42-43; CRC/C/CHL/CO/4-5, paras 48-49; CRC/C/FRA/CO/5, paras 47-48; CRC/C/IRL/CO/3-4, paras 39-40; CRC/C/NPL/CO/3-5, paras 41-42; CRC/C/GBR/CO/5, paras 46-47; CRC/C/NZL/CO/5, paras 25 + 15; CRC/C/ZAF/CO/2, paras 39-40 + 23-24; CRC/C/DNK/CO/5, paras 24 + 12; CRC/C/ESP/CO/5-6, para 24; CRC/C/ARG/CO/5-6, para 26; CRC/C/ITA/CO/5-6, para 23; CRC/C/BEL/CO/5-6, paras 25(b) + 26(e);</w:t>
      </w:r>
      <w:r w:rsidR="00FF422C">
        <w:rPr>
          <w:lang w:val="en-US" w:eastAsia="zh-CN" w:bidi="hi-IN"/>
        </w:rPr>
        <w:t xml:space="preserve"> </w:t>
      </w:r>
      <w:r w:rsidR="00FF422C" w:rsidRPr="00FF422C">
        <w:rPr>
          <w:lang w:val="en-US" w:eastAsia="zh-CN" w:bidi="hi-IN"/>
        </w:rPr>
        <w:t xml:space="preserve">CRC/C/MLT/CO/3-6, paras </w:t>
      </w:r>
      <w:r w:rsidR="00F135D8">
        <w:rPr>
          <w:lang w:val="en-US" w:eastAsia="zh-CN" w:bidi="hi-IN"/>
        </w:rPr>
        <w:t>28-29</w:t>
      </w:r>
    </w:p>
  </w:footnote>
  <w:footnote w:id="12">
    <w:p w14:paraId="3ED39B93" w14:textId="17D82FB8" w:rsidR="001F13DC" w:rsidRPr="00553312" w:rsidRDefault="001F13DC" w:rsidP="001F13DC">
      <w:pPr>
        <w:pStyle w:val="Funotentext"/>
        <w:rPr>
          <w:lang w:val="en-US"/>
        </w:rPr>
      </w:pPr>
      <w:r w:rsidRPr="00553312">
        <w:rPr>
          <w:rStyle w:val="Funotenzeichen"/>
          <w:vertAlign w:val="baseline"/>
        </w:rPr>
        <w:footnoteRef/>
      </w:r>
      <w:r w:rsidRPr="00553312">
        <w:rPr>
          <w:lang w:val="en-US"/>
        </w:rPr>
        <w:tab/>
        <w:t xml:space="preserve">CAT/C/DEU/CO/5, para 20; CAT/C/CHE/CO/7, para 20; CAT/C/AUT/CO/6, paras 44-45; CAT/C/DNK/CO/6-7, paras 42-43; CAT/C/CHN-HKG/CO/4-5, paras 28-29; CAT/C/FRA/CO/7, paras 32-33; </w:t>
      </w:r>
      <w:r w:rsidR="00432A1D" w:rsidRPr="00D96ADE">
        <w:rPr>
          <w:szCs w:val="24"/>
          <w:lang w:val="en-GB"/>
        </w:rPr>
        <w:t>CAT/C/NLD/CO/7, paras 52-53</w:t>
      </w:r>
      <w:r w:rsidRPr="00553312">
        <w:rPr>
          <w:lang w:val="en-US"/>
        </w:rPr>
        <w:t>; CAT/C/GBR/CO/6, paras 64-65; CCPR/C/CHE/CO/4, paras 24-25, CCPR/C/AUS/CO/6, paras 25-26; CRPD/C/DEU/CO/1, paras 37-38; CRPD/C/CHL/CO/1 paras 41-42; CRPD/C/ITA/CO/1, paras 45-46; CRPD/C/URY/CO/1, paras 43-44; CRPD/C/GBR/CO/1, paras 10(a)-11(a), 38-41; CRPD/C/MAR/CO/1, paras 36-37</w:t>
      </w:r>
    </w:p>
  </w:footnote>
  <w:footnote w:id="13">
    <w:p w14:paraId="537CD192" w14:textId="054CABBC" w:rsidR="001F13DC" w:rsidRPr="003C181A" w:rsidRDefault="001F13DC" w:rsidP="001F13DC">
      <w:pPr>
        <w:pStyle w:val="Funotentext"/>
        <w:rPr>
          <w:lang w:val="en-US"/>
        </w:rPr>
      </w:pPr>
      <w:r w:rsidRPr="00D0235F">
        <w:rPr>
          <w:rStyle w:val="Funotenzeichen1"/>
          <w:rFonts w:eastAsia="MS Gothic"/>
        </w:rPr>
        <w:footnoteRef/>
      </w:r>
      <w:r>
        <w:rPr>
          <w:lang w:val="en-GB" w:eastAsia="zh-CN" w:bidi="hi-IN"/>
        </w:rPr>
        <w:tab/>
        <w:t xml:space="preserve">See Case Studies in </w:t>
      </w:r>
      <w:r w:rsidRPr="003C181A">
        <w:rPr>
          <w:lang w:val="en-US"/>
        </w:rPr>
        <w:t>2015 CA</w:t>
      </w:r>
      <w:r w:rsidR="00435B82">
        <w:rPr>
          <w:lang w:val="en-US"/>
        </w:rPr>
        <w:t>T NGO Report Austria, p. 13-18,</w:t>
      </w:r>
      <w:r w:rsidR="00435B82">
        <w:rPr>
          <w:lang w:val="en-US"/>
        </w:rPr>
        <w:br/>
      </w:r>
      <w:hyperlink r:id="rId8" w:history="1">
        <w:r w:rsidR="00435B82" w:rsidRPr="00D62947">
          <w:rPr>
            <w:rStyle w:val="Hyperlink"/>
            <w:lang w:val="en-US"/>
          </w:rPr>
          <w:t>http://intersex.shadowreport.org/public/2018-CRPD-LOIPR-Austria-NGO-Zwischengeschlecht-Intersex-IGM.pdf</w:t>
        </w:r>
      </w:hyperlink>
      <w:r w:rsidR="00435B82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5390544"/>
    <w:multiLevelType w:val="hybridMultilevel"/>
    <w:tmpl w:val="56C2EAC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F24E8"/>
    <w:multiLevelType w:val="hybridMultilevel"/>
    <w:tmpl w:val="178EE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53ED4"/>
    <w:multiLevelType w:val="hybridMultilevel"/>
    <w:tmpl w:val="0E62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embedSystemFonts/>
  <w:proofState w:spelling="clean" w:grammar="clean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CD0"/>
    <w:rsid w:val="00002392"/>
    <w:rsid w:val="000120E4"/>
    <w:rsid w:val="00023EC7"/>
    <w:rsid w:val="00041DF8"/>
    <w:rsid w:val="00052559"/>
    <w:rsid w:val="00057DCB"/>
    <w:rsid w:val="000874EE"/>
    <w:rsid w:val="00090C69"/>
    <w:rsid w:val="000E4321"/>
    <w:rsid w:val="000E459E"/>
    <w:rsid w:val="0011676C"/>
    <w:rsid w:val="00121482"/>
    <w:rsid w:val="00131ECF"/>
    <w:rsid w:val="00134D97"/>
    <w:rsid w:val="00156249"/>
    <w:rsid w:val="00177A2E"/>
    <w:rsid w:val="001847F1"/>
    <w:rsid w:val="001A0C90"/>
    <w:rsid w:val="001B08FD"/>
    <w:rsid w:val="001C141B"/>
    <w:rsid w:val="001F13DC"/>
    <w:rsid w:val="001F2EFB"/>
    <w:rsid w:val="002147A6"/>
    <w:rsid w:val="00240948"/>
    <w:rsid w:val="002A04AD"/>
    <w:rsid w:val="002A1711"/>
    <w:rsid w:val="002A6106"/>
    <w:rsid w:val="002D06EA"/>
    <w:rsid w:val="002D272D"/>
    <w:rsid w:val="002D3746"/>
    <w:rsid w:val="002E795F"/>
    <w:rsid w:val="00302C33"/>
    <w:rsid w:val="00320FE2"/>
    <w:rsid w:val="00321C4C"/>
    <w:rsid w:val="00325935"/>
    <w:rsid w:val="00341AFC"/>
    <w:rsid w:val="003444B8"/>
    <w:rsid w:val="00371044"/>
    <w:rsid w:val="00376F2E"/>
    <w:rsid w:val="003915C9"/>
    <w:rsid w:val="0039496F"/>
    <w:rsid w:val="0039507C"/>
    <w:rsid w:val="003C181A"/>
    <w:rsid w:val="003D2EC7"/>
    <w:rsid w:val="003D4EB6"/>
    <w:rsid w:val="003E13ED"/>
    <w:rsid w:val="0040554B"/>
    <w:rsid w:val="00414252"/>
    <w:rsid w:val="00432A1D"/>
    <w:rsid w:val="004330EB"/>
    <w:rsid w:val="00435B82"/>
    <w:rsid w:val="0044343C"/>
    <w:rsid w:val="00445192"/>
    <w:rsid w:val="004667F1"/>
    <w:rsid w:val="00466CB2"/>
    <w:rsid w:val="004707C3"/>
    <w:rsid w:val="00475264"/>
    <w:rsid w:val="0048162A"/>
    <w:rsid w:val="004829CB"/>
    <w:rsid w:val="00497DF8"/>
    <w:rsid w:val="004B708E"/>
    <w:rsid w:val="004E3FDE"/>
    <w:rsid w:val="004F0FA0"/>
    <w:rsid w:val="00501845"/>
    <w:rsid w:val="005040BE"/>
    <w:rsid w:val="00530145"/>
    <w:rsid w:val="00545796"/>
    <w:rsid w:val="00546D52"/>
    <w:rsid w:val="00547CC4"/>
    <w:rsid w:val="00552BE8"/>
    <w:rsid w:val="005577BB"/>
    <w:rsid w:val="00564F70"/>
    <w:rsid w:val="00571218"/>
    <w:rsid w:val="005725EC"/>
    <w:rsid w:val="00586800"/>
    <w:rsid w:val="00587089"/>
    <w:rsid w:val="005A71C2"/>
    <w:rsid w:val="005C7CD0"/>
    <w:rsid w:val="005E3B71"/>
    <w:rsid w:val="005E417A"/>
    <w:rsid w:val="0061150B"/>
    <w:rsid w:val="0061255C"/>
    <w:rsid w:val="00625DE9"/>
    <w:rsid w:val="00626F9F"/>
    <w:rsid w:val="00630B29"/>
    <w:rsid w:val="00637AF6"/>
    <w:rsid w:val="00665607"/>
    <w:rsid w:val="00667BB4"/>
    <w:rsid w:val="0068562F"/>
    <w:rsid w:val="006A6544"/>
    <w:rsid w:val="006C4A1B"/>
    <w:rsid w:val="006E00D6"/>
    <w:rsid w:val="006F51CA"/>
    <w:rsid w:val="006F5FB0"/>
    <w:rsid w:val="006F7048"/>
    <w:rsid w:val="006F7C96"/>
    <w:rsid w:val="0070478A"/>
    <w:rsid w:val="00726635"/>
    <w:rsid w:val="00726A6A"/>
    <w:rsid w:val="00745018"/>
    <w:rsid w:val="00752A33"/>
    <w:rsid w:val="007619F8"/>
    <w:rsid w:val="00765E7F"/>
    <w:rsid w:val="0076696A"/>
    <w:rsid w:val="007705F7"/>
    <w:rsid w:val="00781FF7"/>
    <w:rsid w:val="007841FB"/>
    <w:rsid w:val="007A5D50"/>
    <w:rsid w:val="007B5EAF"/>
    <w:rsid w:val="007F1A86"/>
    <w:rsid w:val="007F7549"/>
    <w:rsid w:val="0080278B"/>
    <w:rsid w:val="00815879"/>
    <w:rsid w:val="008252E6"/>
    <w:rsid w:val="0083096F"/>
    <w:rsid w:val="008368A1"/>
    <w:rsid w:val="008905BE"/>
    <w:rsid w:val="008B38D1"/>
    <w:rsid w:val="008D13D9"/>
    <w:rsid w:val="008E64B4"/>
    <w:rsid w:val="008F66FC"/>
    <w:rsid w:val="0090201A"/>
    <w:rsid w:val="00922226"/>
    <w:rsid w:val="00924833"/>
    <w:rsid w:val="0093453D"/>
    <w:rsid w:val="00935DAA"/>
    <w:rsid w:val="00943105"/>
    <w:rsid w:val="0094372C"/>
    <w:rsid w:val="00944861"/>
    <w:rsid w:val="00961E55"/>
    <w:rsid w:val="00973801"/>
    <w:rsid w:val="0098227A"/>
    <w:rsid w:val="00984336"/>
    <w:rsid w:val="00985034"/>
    <w:rsid w:val="00995464"/>
    <w:rsid w:val="009A599F"/>
    <w:rsid w:val="009B1147"/>
    <w:rsid w:val="009B31DE"/>
    <w:rsid w:val="00A04A5A"/>
    <w:rsid w:val="00A16F6E"/>
    <w:rsid w:val="00A222BE"/>
    <w:rsid w:val="00A249B0"/>
    <w:rsid w:val="00A47D71"/>
    <w:rsid w:val="00A8755A"/>
    <w:rsid w:val="00AA10AB"/>
    <w:rsid w:val="00AA3E50"/>
    <w:rsid w:val="00AC36E9"/>
    <w:rsid w:val="00AD4AC8"/>
    <w:rsid w:val="00B01724"/>
    <w:rsid w:val="00B30AEC"/>
    <w:rsid w:val="00B44754"/>
    <w:rsid w:val="00B652CC"/>
    <w:rsid w:val="00B821B2"/>
    <w:rsid w:val="00BA1BE2"/>
    <w:rsid w:val="00BB1427"/>
    <w:rsid w:val="00BC0B1C"/>
    <w:rsid w:val="00BF1F05"/>
    <w:rsid w:val="00C225E2"/>
    <w:rsid w:val="00C45D93"/>
    <w:rsid w:val="00C83929"/>
    <w:rsid w:val="00C95844"/>
    <w:rsid w:val="00CA5DF9"/>
    <w:rsid w:val="00CA7573"/>
    <w:rsid w:val="00CE3E06"/>
    <w:rsid w:val="00CF2096"/>
    <w:rsid w:val="00CF40CF"/>
    <w:rsid w:val="00D44344"/>
    <w:rsid w:val="00D5124C"/>
    <w:rsid w:val="00D5791E"/>
    <w:rsid w:val="00D82EBB"/>
    <w:rsid w:val="00DD1C52"/>
    <w:rsid w:val="00DF0F8E"/>
    <w:rsid w:val="00E247F8"/>
    <w:rsid w:val="00E257F6"/>
    <w:rsid w:val="00E62D06"/>
    <w:rsid w:val="00E857F3"/>
    <w:rsid w:val="00E947D6"/>
    <w:rsid w:val="00EA57A0"/>
    <w:rsid w:val="00EA61A8"/>
    <w:rsid w:val="00EF447A"/>
    <w:rsid w:val="00F01564"/>
    <w:rsid w:val="00F03469"/>
    <w:rsid w:val="00F0705F"/>
    <w:rsid w:val="00F135D8"/>
    <w:rsid w:val="00F2732E"/>
    <w:rsid w:val="00F43B5C"/>
    <w:rsid w:val="00F723DB"/>
    <w:rsid w:val="00F81C65"/>
    <w:rsid w:val="00FA3DCE"/>
    <w:rsid w:val="00FD35E2"/>
    <w:rsid w:val="00FE5A0C"/>
    <w:rsid w:val="00FF422C"/>
    <w:rsid w:val="00FF65CA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C6C05C3"/>
  <w14:defaultImageDpi w14:val="300"/>
  <w15:docId w15:val="{505A63DC-3745-2141-87E2-77B41176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2">
    <w:name w:val="heading 2"/>
    <w:basedOn w:val="berschrift"/>
    <w:next w:val="Textkrper"/>
    <w:qFormat/>
    <w:pPr>
      <w:numPr>
        <w:ilvl w:val="1"/>
        <w:numId w:val="2"/>
      </w:numPr>
      <w:outlineLvl w:val="1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ufzhlungszeichen1">
    <w:name w:val="Aufzählungszeichen1"/>
  </w:style>
  <w:style w:type="character" w:styleId="Hervorhebung">
    <w:name w:val="Emphasis"/>
    <w:qFormat/>
    <w:rPr>
      <w:i/>
      <w:iCs/>
    </w:rPr>
  </w:style>
  <w:style w:type="character" w:customStyle="1" w:styleId="Funotenzeichen1">
    <w:name w:val="Fußnotenzeichen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Hyperlink">
    <w:name w:val="Hyperlink"/>
    <w:uiPriority w:val="99"/>
    <w:rsid w:val="007705F7"/>
    <w:rPr>
      <w:rFonts w:ascii="Times New Roman" w:hAnsi="Times New Roman"/>
      <w:color w:val="0000FF"/>
      <w:sz w:val="20"/>
      <w:u w:val="single" w:color="0000FF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Endnotenzeichen1">
    <w:name w:val="Endnotenzeichen1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itre">
    <w:name w:val="Titre"/>
    <w:basedOn w:val="Standard"/>
    <w:next w:val="Textkrper"/>
    <w:pPr>
      <w:keepNext/>
      <w:spacing w:before="240" w:after="120"/>
    </w:pPr>
  </w:style>
  <w:style w:type="paragraph" w:customStyle="1" w:styleId="Lgende">
    <w:name w:val="Légende"/>
    <w:basedOn w:val="Standard"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Default">
    <w:name w:val="Default"/>
    <w:pPr>
      <w:widowControl w:val="0"/>
      <w:suppressAutoHyphens/>
    </w:pPr>
  </w:style>
  <w:style w:type="paragraph" w:styleId="Funotentext">
    <w:name w:val="footnote text"/>
    <w:basedOn w:val="Standard"/>
    <w:link w:val="FunotentextZchn"/>
    <w:pPr>
      <w:suppressLineNumbers/>
      <w:ind w:left="339" w:hanging="339"/>
    </w:pPr>
  </w:style>
  <w:style w:type="character" w:customStyle="1" w:styleId="FunotentextZchn">
    <w:name w:val="Fußnotentext Zchn"/>
    <w:link w:val="Funotentext"/>
    <w:rsid w:val="00726A6A"/>
  </w:style>
  <w:style w:type="paragraph" w:customStyle="1" w:styleId="absatzschattenbericht">
    <w:name w:val="absatz schattenbericht"/>
    <w:basedOn w:val="Standard"/>
    <w:autoRedefine/>
    <w:rsid w:val="00726A6A"/>
    <w:pPr>
      <w:autoSpaceDE w:val="0"/>
      <w:spacing w:after="113" w:line="288" w:lineRule="auto"/>
      <w:jc w:val="both"/>
      <w:textAlignment w:val="center"/>
    </w:pPr>
    <w:rPr>
      <w:rFonts w:eastAsia="Baskerville" w:cs="Baskerville"/>
      <w:color w:val="000000"/>
      <w:spacing w:val="2"/>
      <w:kern w:val="1"/>
      <w:sz w:val="24"/>
      <w:szCs w:val="24"/>
      <w:lang w:val="en-GB" w:eastAsia="zh-CN" w:bidi="hi-IN"/>
    </w:rPr>
  </w:style>
  <w:style w:type="character" w:styleId="Fett">
    <w:name w:val="Strong"/>
    <w:basedOn w:val="Absatz-Standardschriftart"/>
    <w:uiPriority w:val="22"/>
    <w:qFormat/>
    <w:rsid w:val="00121482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7AF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5E2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5E2"/>
    <w:rPr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45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sex.shadowreport.org/public/2018-CRPD-LOIPR-Austria-NGO-Zwischengeschlecht-Intersex-IGM.pdf" TargetMode="External"/><Relationship Id="rId3" Type="http://schemas.openxmlformats.org/officeDocument/2006/relationships/hyperlink" Target="http://intersex.shadowreport.org/public/2016-CEDAW-France-NGO-Zwischengeschlecht-Intersex-IGM.pdf" TargetMode="External"/><Relationship Id="rId7" Type="http://schemas.openxmlformats.org/officeDocument/2006/relationships/hyperlink" Target="https://fm4.orf.at/stories/2875989/" TargetMode="External"/><Relationship Id="rId2" Type="http://schemas.openxmlformats.org/officeDocument/2006/relationships/hyperlink" Target="http://intersex.shadowreport.org/public/2019-CEDAW-Austria-NGO-Zwischengeschlecht-Intersex-IGM.pdf" TargetMode="External"/><Relationship Id="rId1" Type="http://schemas.openxmlformats.org/officeDocument/2006/relationships/hyperlink" Target="http://intersex.shadowreport.org/public/2018-CEDAW-LOI-Austria-NGO-Zwischengeschlecht-Intersex-IGM.pdf" TargetMode="External"/><Relationship Id="rId6" Type="http://schemas.openxmlformats.org/officeDocument/2006/relationships/hyperlink" Target="https://volksanwaltschaft.gv.at/downloads/72sag/PB-42-Nachpr%C3%BCfend.pdf" TargetMode="External"/><Relationship Id="rId5" Type="http://schemas.openxmlformats.org/officeDocument/2006/relationships/hyperlink" Target="https://vimoe.at/wp-content/uploads/2019/05/Question_and_Answers_Dritte_Option_Neu.pdf" TargetMode="External"/><Relationship Id="rId4" Type="http://schemas.openxmlformats.org/officeDocument/2006/relationships/hyperlink" Target="https://www.vfgh.gv.at/downloads/VfGH_Entscheidung_G_77-2018_unbestimmtes_Geschlecht_anonym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CRC83 PSWG Austria Intersex NGO Statement Daniela Truffer</vt:lpstr>
    </vt:vector>
  </TitlesOfParts>
  <Manager/>
  <Company/>
  <LinksUpToDate>false</LinksUpToDate>
  <CharactersWithSpaces>2584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CRC83 PSWG Austria Intersex NGO Statement Daniela Truffer</dc:title>
  <dc:subject/>
  <dc:creator>StopIGM.org</dc:creator>
  <cp:keywords/>
  <dc:description/>
  <cp:lastModifiedBy>Daniela Truffer</cp:lastModifiedBy>
  <cp:revision>18</cp:revision>
  <cp:lastPrinted>2019-06-02T12:19:00Z</cp:lastPrinted>
  <dcterms:created xsi:type="dcterms:W3CDTF">2019-07-07T20:09:00Z</dcterms:created>
  <dcterms:modified xsi:type="dcterms:W3CDTF">2019-07-07T23:02:00Z</dcterms:modified>
  <cp:category/>
</cp:coreProperties>
</file>